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bidiVisual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1"/>
        <w:gridCol w:w="3793"/>
      </w:tblGrid>
      <w:tr w:rsidR="0033439C" w14:paraId="5A60D9C2" w14:textId="77777777" w:rsidTr="0040284F">
        <w:tc>
          <w:tcPr>
            <w:tcW w:w="6061" w:type="dxa"/>
            <w:tcBorders>
              <w:bottom w:val="single" w:sz="4" w:space="0" w:color="auto"/>
            </w:tcBorders>
          </w:tcPr>
          <w:p w14:paraId="50EB40E1" w14:textId="77777777" w:rsidR="0033439C" w:rsidRDefault="0033439C" w:rsidP="00374433">
            <w:pPr>
              <w:tabs>
                <w:tab w:val="left" w:pos="9854"/>
              </w:tabs>
              <w:spacing w:line="360" w:lineRule="auto"/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  <w:t xml:space="preserve">תקן ישראלי ת"י </w:t>
            </w:r>
            <w:r>
              <w:rPr>
                <w:rFonts w:ascii="Arial" w:hAnsi="Arial" w:cs="Arial" w:hint="cs"/>
                <w:b/>
                <w:bCs/>
                <w:spacing w:val="0"/>
                <w:sz w:val="36"/>
                <w:szCs w:val="30"/>
                <w:rtl/>
              </w:rPr>
              <w:t>5568 חלק 1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C24C9DB" w14:textId="77777777" w:rsidR="0033439C" w:rsidRDefault="0033439C" w:rsidP="00374433">
            <w:pPr>
              <w:tabs>
                <w:tab w:val="left" w:pos="9854"/>
              </w:tabs>
              <w:bidi w:val="0"/>
              <w:spacing w:line="360" w:lineRule="auto"/>
              <w:ind w:left="-1"/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</w:pPr>
            <w:r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  <w:t>SI 5568 part 1</w:t>
            </w:r>
          </w:p>
        </w:tc>
      </w:tr>
      <w:tr w:rsidR="0033439C" w14:paraId="6E1A0FDB" w14:textId="77777777" w:rsidTr="0040284F">
        <w:tc>
          <w:tcPr>
            <w:tcW w:w="6061" w:type="dxa"/>
            <w:tcBorders>
              <w:top w:val="single" w:sz="4" w:space="0" w:color="auto"/>
            </w:tcBorders>
          </w:tcPr>
          <w:p w14:paraId="508EC36A" w14:textId="77777777" w:rsidR="0033439C" w:rsidRDefault="0033439C" w:rsidP="00374433">
            <w:pPr>
              <w:tabs>
                <w:tab w:val="left" w:pos="9854"/>
              </w:tabs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</w:pPr>
            <w:r>
              <w:rPr>
                <w:rFonts w:ascii="Arial" w:hAnsi="Arial" w:cs="Arial" w:hint="cs"/>
                <w:spacing w:val="0"/>
                <w:rtl/>
              </w:rPr>
              <w:t>תשרי התשפ"ד – ספטמבר 2023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0FEB8E7B" w14:textId="77777777" w:rsidR="0033439C" w:rsidRDefault="0033439C" w:rsidP="00374433">
            <w:pPr>
              <w:tabs>
                <w:tab w:val="left" w:pos="9854"/>
              </w:tabs>
              <w:bidi w:val="0"/>
              <w:spacing w:before="120" w:line="360" w:lineRule="auto"/>
              <w:rPr>
                <w:rFonts w:ascii="Arial" w:hAnsi="Arial" w:cs="Arial"/>
                <w:spacing w:val="0"/>
                <w:szCs w:val="30"/>
              </w:rPr>
            </w:pPr>
            <w:r>
              <w:rPr>
                <w:rFonts w:ascii="Arial" w:hAnsi="Arial" w:cs="Arial"/>
                <w:spacing w:val="0"/>
                <w:szCs w:val="30"/>
              </w:rPr>
              <w:t>September 2023</w:t>
            </w:r>
          </w:p>
          <w:p w14:paraId="5AC5B769" w14:textId="77777777" w:rsidR="0033439C" w:rsidRDefault="0033439C" w:rsidP="00374433">
            <w:pPr>
              <w:tabs>
                <w:tab w:val="left" w:pos="9854"/>
              </w:tabs>
              <w:bidi w:val="0"/>
              <w:spacing w:line="360" w:lineRule="auto"/>
              <w:rPr>
                <w:rFonts w:ascii="Arial" w:hAnsi="Arial" w:cs="Arial"/>
                <w:spacing w:val="0"/>
                <w:szCs w:val="30"/>
              </w:rPr>
            </w:pPr>
            <w:r>
              <w:rPr>
                <w:rFonts w:ascii="Arial" w:hAnsi="Arial" w:cs="Arial"/>
                <w:spacing w:val="0"/>
                <w:sz w:val="16"/>
                <w:szCs w:val="30"/>
              </w:rPr>
              <w:t xml:space="preserve">ICS CODE: </w:t>
            </w:r>
            <w:r w:rsidRPr="003D370A">
              <w:rPr>
                <w:rFonts w:ascii="Arial" w:hAnsi="Arial" w:cs="Arial"/>
                <w:spacing w:val="0"/>
                <w:sz w:val="18"/>
                <w:szCs w:val="28"/>
              </w:rPr>
              <w:t>35.0</w:t>
            </w:r>
            <w:r>
              <w:rPr>
                <w:rFonts w:ascii="Arial" w:hAnsi="Arial" w:cs="Arial"/>
                <w:spacing w:val="0"/>
                <w:sz w:val="18"/>
                <w:szCs w:val="28"/>
              </w:rPr>
              <w:t>8</w:t>
            </w:r>
            <w:r w:rsidRPr="003D370A">
              <w:rPr>
                <w:rFonts w:ascii="Arial" w:hAnsi="Arial" w:cs="Arial"/>
                <w:spacing w:val="0"/>
                <w:sz w:val="18"/>
                <w:szCs w:val="28"/>
              </w:rPr>
              <w:t>0</w:t>
            </w:r>
          </w:p>
        </w:tc>
      </w:tr>
    </w:tbl>
    <w:p w14:paraId="28B9BA73" w14:textId="61D49177" w:rsidR="0033439C" w:rsidRPr="006C3B43" w:rsidRDefault="0033439C" w:rsidP="00AB11F8">
      <w:pPr>
        <w:pStyle w:val="Caption"/>
        <w:spacing w:before="2880" w:after="0"/>
        <w:jc w:val="center"/>
        <w:rPr>
          <w:rFonts w:asciiTheme="minorBidi" w:hAnsiTheme="minorBidi" w:cstheme="minorBidi"/>
          <w:spacing w:val="0"/>
          <w:sz w:val="36"/>
          <w:szCs w:val="36"/>
          <w:rtl/>
        </w:rPr>
      </w:pPr>
      <w:r w:rsidRPr="006C3B43">
        <w:rPr>
          <w:rFonts w:asciiTheme="minorBidi" w:hAnsiTheme="minorBidi" w:cstheme="minorBidi"/>
          <w:spacing w:val="0"/>
          <w:sz w:val="36"/>
          <w:szCs w:val="36"/>
          <w:rtl/>
        </w:rPr>
        <w:t>קווים מנחים לנגישות תכנים באינטרנט:</w:t>
      </w:r>
      <w:r w:rsidR="00AB11F8">
        <w:rPr>
          <w:rFonts w:asciiTheme="minorBidi" w:hAnsiTheme="minorBidi" w:cstheme="minorBidi"/>
          <w:spacing w:val="0"/>
          <w:sz w:val="36"/>
          <w:szCs w:val="36"/>
          <w:rtl/>
        </w:rPr>
        <w:br/>
      </w:r>
      <w:r w:rsidRPr="006C3B43">
        <w:rPr>
          <w:rFonts w:asciiTheme="minorBidi" w:hAnsiTheme="minorBidi" w:cstheme="minorBidi"/>
          <w:spacing w:val="0"/>
          <w:sz w:val="36"/>
          <w:szCs w:val="36"/>
          <w:rtl/>
        </w:rPr>
        <w:t xml:space="preserve">נגישות </w:t>
      </w:r>
      <w:r w:rsidRPr="006C3B43">
        <w:rPr>
          <w:rFonts w:asciiTheme="minorBidi" w:hAnsiTheme="minorBidi" w:cstheme="minorBidi" w:hint="cs"/>
          <w:spacing w:val="0"/>
          <w:sz w:val="36"/>
          <w:szCs w:val="36"/>
          <w:rtl/>
        </w:rPr>
        <w:t>אתרי אינטרנט</w:t>
      </w:r>
    </w:p>
    <w:p w14:paraId="78329D6C" w14:textId="77777777" w:rsidR="0033439C" w:rsidRPr="006C3B43" w:rsidRDefault="0033439C" w:rsidP="00AB11F8">
      <w:pPr>
        <w:pStyle w:val="Caption"/>
        <w:spacing w:before="240" w:after="0"/>
        <w:jc w:val="center"/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</w:pPr>
      <w:r w:rsidRPr="006C3B43"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t>Web Content Accessibility Guidelines:</w:t>
      </w:r>
      <w:r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br/>
      </w:r>
      <w:r w:rsidRPr="006C3B43"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t>Websites accessibility</w:t>
      </w:r>
    </w:p>
    <w:p w14:paraId="48CE3BA9" w14:textId="77777777" w:rsidR="0033439C" w:rsidRDefault="0033439C" w:rsidP="0033439C">
      <w:pPr>
        <w:overflowPunct/>
        <w:autoSpaceDE/>
        <w:autoSpaceDN/>
        <w:bidi w:val="0"/>
        <w:adjustRightInd/>
        <w:textAlignment w:val="auto"/>
      </w:pPr>
      <w:r>
        <w:rPr>
          <w:rtl/>
        </w:rPr>
        <w:br w:type="page"/>
      </w:r>
    </w:p>
    <w:p w14:paraId="2AD38CF3" w14:textId="77777777" w:rsidR="0033439C" w:rsidRDefault="0033439C" w:rsidP="0033439C">
      <w:pPr>
        <w:widowControl w:val="0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 xml:space="preserve">תקן זה </w:t>
      </w:r>
      <w:r>
        <w:rPr>
          <w:rFonts w:ascii="Arial" w:hAnsi="Arial" w:cs="Arial" w:hint="cs"/>
          <w:rtl/>
        </w:rPr>
        <w:t>אושר</w:t>
      </w:r>
      <w:r>
        <w:rPr>
          <w:rFonts w:ascii="Arial" w:hAnsi="Arial" w:cs="Arial"/>
          <w:rtl/>
        </w:rPr>
        <w:t xml:space="preserve"> על ידי הוועדה הטכנית </w:t>
      </w:r>
      <w:r>
        <w:rPr>
          <w:rFonts w:ascii="Arial" w:hAnsi="Arial" w:cs="Arial" w:hint="cs"/>
          <w:rtl/>
        </w:rPr>
        <w:t>8101</w:t>
      </w:r>
      <w:r>
        <w:rPr>
          <w:rFonts w:ascii="Arial" w:hAnsi="Arial" w:cs="Arial"/>
          <w:rtl/>
        </w:rPr>
        <w:t xml:space="preserve"> – </w:t>
      </w:r>
      <w:r>
        <w:rPr>
          <w:rFonts w:ascii="Arial" w:hAnsi="Arial" w:cs="Arial" w:hint="cs"/>
          <w:rtl/>
        </w:rPr>
        <w:t>נגישות בתקשוב</w:t>
      </w:r>
      <w:r>
        <w:rPr>
          <w:rFonts w:ascii="Arial" w:hAnsi="Arial" w:cs="Arial"/>
          <w:rtl/>
        </w:rPr>
        <w:t>, בהרכב זה:</w:t>
      </w:r>
    </w:p>
    <w:p w14:paraId="10D315D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0032F2">
        <w:rPr>
          <w:rFonts w:ascii="Arial" w:hAnsi="Arial" w:cs="Arial"/>
          <w:rtl/>
        </w:rPr>
        <w:t xml:space="preserve">איגוד </w:t>
      </w:r>
      <w:r w:rsidRPr="009A76E3">
        <w:rPr>
          <w:rFonts w:ascii="Arial" w:hAnsi="Arial" w:cs="Arial"/>
          <w:rtl/>
        </w:rPr>
        <w:t>האינטרנט הישראלי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טליה אבירן</w:t>
      </w:r>
    </w:p>
    <w:p w14:paraId="0CFA224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איגוד לשכות המסחר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שוש רבינוביץ</w:t>
      </w:r>
    </w:p>
    <w:p w14:paraId="73023F68" w14:textId="77777777" w:rsidR="0033439C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המועצה הישראלית לצרכנות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-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 xml:space="preserve">מיטל </w:t>
      </w:r>
      <w:r w:rsidRPr="00246A82">
        <w:rPr>
          <w:rFonts w:ascii="Arial" w:hAnsi="Arial" w:cs="Arial" w:hint="cs"/>
          <w:rtl/>
        </w:rPr>
        <w:t>בשרי</w:t>
      </w:r>
    </w:p>
    <w:p w14:paraId="38476068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התאחדות התעשיינים בישראל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גולי רבנים</w:t>
      </w:r>
    </w:p>
    <w:p w14:paraId="254A57B7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מהנדסים/אדריכלים/טכנולוגים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זוהר אלון, בת-שבע אנגלברג-בר</w:t>
      </w:r>
    </w:p>
    <w:p w14:paraId="3013CA78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מינוי אישי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שאולה הייטנר (יו"ר)</w:t>
      </w:r>
    </w:p>
    <w:p w14:paraId="024B1FE9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משרד החינוך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אילנה בניש</w:t>
      </w:r>
    </w:p>
    <w:p w14:paraId="1713D79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עמותת נגישות ישראל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יובל וגנר</w:t>
      </w:r>
    </w:p>
    <w:p w14:paraId="6F43245C" w14:textId="77777777" w:rsidR="0033439C" w:rsidRPr="000E6B45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רשות ההסתדרות לצרכנות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מאיר פישהוף</w:t>
      </w:r>
    </w:p>
    <w:p w14:paraId="329487D4" w14:textId="77777777" w:rsidR="0033439C" w:rsidRPr="00DB7FAD" w:rsidRDefault="0033439C" w:rsidP="006603F6">
      <w:pPr>
        <w:spacing w:before="360" w:line="360" w:lineRule="auto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>בהכנת תקן זה הסתייעה הוועדה הטכנית בצוות המומחים 810101 – נגישות אתרי אינטרנט, בהרכב זה:</w:t>
      </w:r>
    </w:p>
    <w:p w14:paraId="072B9687" w14:textId="77777777" w:rsidR="0033439C" w:rsidRPr="00DB7FAD" w:rsidRDefault="0033439C" w:rsidP="0033439C">
      <w:pPr>
        <w:spacing w:line="360" w:lineRule="auto"/>
        <w:ind w:left="-1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>ניל אוסמן, בת-שבע אנגלברג-בר, עומר בהרב, שאולה הייטנר (יו"ר), סיגל זך, שמואל נעמן, גולי רבנים</w:t>
      </w:r>
    </w:p>
    <w:p w14:paraId="11F1E109" w14:textId="77777777" w:rsidR="0033439C" w:rsidRDefault="0033439C" w:rsidP="006603F6">
      <w:pPr>
        <w:spacing w:before="360" w:line="360" w:lineRule="auto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>כמו כן תרמו להכנת התקן אילנה בניש, אדם סולומון, מאיר פישהוף וטוביה שיינפלד.</w:t>
      </w:r>
    </w:p>
    <w:p w14:paraId="284F9AE4" w14:textId="7C146CAE" w:rsidR="0033439C" w:rsidRDefault="0033439C" w:rsidP="006603F6">
      <w:pPr>
        <w:spacing w:before="36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דנית לביא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סניקוב </w:t>
      </w:r>
      <w:r>
        <w:rPr>
          <w:rFonts w:ascii="Arial" w:hAnsi="Arial" w:cs="Arial"/>
          <w:rtl/>
        </w:rPr>
        <w:t>ריכז</w:t>
      </w:r>
      <w:r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 את עבודת הכנת התקן.</w:t>
      </w:r>
    </w:p>
    <w:p w14:paraId="10F5E6C9" w14:textId="77777777" w:rsidR="0033439C" w:rsidRDefault="0033439C" w:rsidP="0033439C">
      <w:pPr>
        <w:spacing w:line="360" w:lineRule="auto"/>
        <w:ind w:left="-1"/>
        <w:rPr>
          <w:rFonts w:ascii="Arial" w:hAnsi="Arial" w:cs="Arial"/>
          <w:rtl/>
        </w:rPr>
        <w:sectPr w:rsidR="0033439C" w:rsidSect="0033439C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pgSz w:w="11907" w:h="16840" w:code="9"/>
          <w:pgMar w:top="1418" w:right="1134" w:bottom="1134" w:left="1134" w:header="720" w:footer="448" w:gutter="0"/>
          <w:pgNumType w:fmt="hebrew1" w:start="1"/>
          <w:cols w:space="737"/>
          <w:bidi/>
          <w:rtlGutter/>
        </w:sectPr>
      </w:pPr>
    </w:p>
    <w:tbl>
      <w:tblPr>
        <w:tblStyle w:val="PlainTable4"/>
        <w:bidiVisual/>
        <w:tblW w:w="0" w:type="auto"/>
        <w:tblLook w:val="04A0" w:firstRow="1" w:lastRow="0" w:firstColumn="1" w:lastColumn="0" w:noHBand="0" w:noVBand="1"/>
      </w:tblPr>
      <w:tblGrid>
        <w:gridCol w:w="5824"/>
        <w:gridCol w:w="3815"/>
      </w:tblGrid>
      <w:tr w:rsidR="0033439C" w14:paraId="01E1D0C2" w14:textId="77777777" w:rsidTr="00402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14:paraId="44A36B36" w14:textId="77777777" w:rsidR="0033439C" w:rsidRPr="0040284F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Theme="minorBidi" w:hAnsiTheme="minorBidi" w:cstheme="minorBidi"/>
                <w:spacing w:val="0"/>
                <w:rtl/>
              </w:rPr>
            </w:pPr>
            <w:bookmarkStart w:id="0" w:name="_Hlk119596578"/>
            <w:r w:rsidRPr="0040284F">
              <w:rPr>
                <w:rFonts w:asciiTheme="minorBidi" w:hAnsiTheme="minorBidi" w:cstheme="minorBidi"/>
                <w:spacing w:val="0"/>
                <w:rtl/>
              </w:rPr>
              <w:lastRenderedPageBreak/>
              <w:t>הודעה על מידת התאמת התקן הישראלי לתקנים או למסמכים</w:t>
            </w:r>
            <w:r w:rsidRPr="0040284F">
              <w:rPr>
                <w:rFonts w:asciiTheme="minorBidi" w:hAnsiTheme="minorBidi" w:cstheme="minorBidi" w:hint="cs"/>
                <w:spacing w:val="0"/>
                <w:rtl/>
              </w:rPr>
              <w:t xml:space="preserve"> </w:t>
            </w:r>
            <w:r w:rsidRPr="0040284F">
              <w:rPr>
                <w:rFonts w:asciiTheme="minorBidi" w:hAnsiTheme="minorBidi" w:cstheme="minorBidi"/>
                <w:spacing w:val="0"/>
                <w:rtl/>
              </w:rPr>
              <w:t>זרים</w:t>
            </w:r>
          </w:p>
          <w:p w14:paraId="4C54C751" w14:textId="77777777" w:rsidR="0033439C" w:rsidRPr="0040284F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="Arial" w:hAnsi="Arial" w:cs="Arial"/>
                <w:b w:val="0"/>
                <w:bCs w:val="0"/>
                <w:spacing w:val="0"/>
                <w:rtl/>
              </w:rPr>
            </w:pP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תקן ישראלי זה,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למעט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השינויים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והתוספות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הלאומיים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המצוי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>ני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ם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 </w:t>
            </w:r>
            <w:r w:rsidRPr="0040284F">
              <w:rPr>
                <w:rFonts w:ascii="Arial" w:hAnsi="Arial" w:cs="Arial" w:hint="eastAsia"/>
                <w:b w:val="0"/>
                <w:bCs w:val="0"/>
                <w:spacing w:val="0"/>
                <w:rtl/>
              </w:rPr>
              <w:t>בו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, </w:t>
            </w:r>
          </w:p>
          <w:p w14:paraId="6B6F39F4" w14:textId="77777777" w:rsidR="0033439C" w:rsidRPr="0040284F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="Arial" w:hAnsi="Arial" w:cs="Arial"/>
                <w:b w:val="0"/>
                <w:bCs w:val="0"/>
                <w:spacing w:val="0"/>
                <w:rtl/>
              </w:rPr>
            </w:pP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 xml:space="preserve">זהה 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 xml:space="preserve">למסמך הקווים המנחים של 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>קונסורציום הרשת הכלל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>-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rtl/>
              </w:rPr>
              <w:t>עולמית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 xml:space="preserve"> (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</w:rPr>
              <w:t>W3C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>)</w:t>
            </w:r>
          </w:p>
          <w:p w14:paraId="250F2314" w14:textId="77777777" w:rsidR="0033439C" w:rsidRPr="0040284F" w:rsidRDefault="0033439C" w:rsidP="00374433">
            <w:pPr>
              <w:tabs>
                <w:tab w:val="left" w:pos="6039"/>
              </w:tabs>
              <w:bidi w:val="0"/>
              <w:spacing w:line="320" w:lineRule="exact"/>
              <w:ind w:left="170"/>
              <w:rPr>
                <w:rFonts w:ascii="Arial" w:hAnsi="Arial" w:cs="Arial"/>
                <w:b w:val="0"/>
                <w:bCs w:val="0"/>
                <w:spacing w:val="0"/>
              </w:rPr>
            </w:pPr>
            <w:r w:rsidRPr="0040284F">
              <w:rPr>
                <w:rFonts w:ascii="Arial" w:hAnsi="Arial" w:cs="Arial"/>
                <w:b w:val="0"/>
                <w:bCs w:val="0"/>
                <w:spacing w:val="0"/>
              </w:rPr>
              <w:t xml:space="preserve">Web Content Accessibility Guidelines (WCAG) 2.0 – 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</w:rPr>
              <w:br/>
              <w:t>11 December 2008</w:t>
            </w:r>
          </w:p>
          <w:p w14:paraId="50C17D39" w14:textId="77777777" w:rsidR="0033439C" w:rsidRPr="00FD3744" w:rsidRDefault="0033439C" w:rsidP="00374433">
            <w:pPr>
              <w:tabs>
                <w:tab w:val="left" w:pos="6039"/>
              </w:tabs>
              <w:spacing w:line="320" w:lineRule="exact"/>
              <w:ind w:left="-57"/>
              <w:rPr>
                <w:rFonts w:ascii="Arial" w:hAnsi="Arial" w:cs="Arial"/>
                <w:spacing w:val="0"/>
                <w:rtl/>
              </w:rPr>
            </w:pPr>
            <w:r w:rsidRPr="0040284F">
              <w:rPr>
                <w:rFonts w:ascii="Arial" w:hAnsi="Arial" w:cs="Arial" w:hint="cs"/>
                <w:b w:val="0"/>
                <w:bCs w:val="0"/>
                <w:spacing w:val="0"/>
                <w:rtl/>
              </w:rPr>
              <w:t>למעט הנוגע לנגישות מסמכים דיגיטליים</w:t>
            </w:r>
          </w:p>
        </w:tc>
        <w:tc>
          <w:tcPr>
            <w:tcW w:w="3828" w:type="dxa"/>
          </w:tcPr>
          <w:p w14:paraId="29EDCE12" w14:textId="77777777" w:rsidR="0033439C" w:rsidRPr="0040284F" w:rsidRDefault="0033439C" w:rsidP="00374433">
            <w:pPr>
              <w:pStyle w:val="NormalIndent"/>
              <w:spacing w:line="320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pacing w:val="0"/>
                <w:sz w:val="16"/>
                <w:rtl/>
              </w:rPr>
            </w:pPr>
            <w:r w:rsidRPr="0040284F">
              <w:rPr>
                <w:rFonts w:asciiTheme="minorBidi" w:hAnsiTheme="minorBidi" w:cstheme="minorBidi"/>
                <w:spacing w:val="0"/>
                <w:sz w:val="16"/>
                <w:rtl/>
              </w:rPr>
              <w:t>הודעה על רוויזיה</w:t>
            </w:r>
          </w:p>
          <w:p w14:paraId="6DAC3107" w14:textId="1943477F" w:rsidR="0033439C" w:rsidRPr="0040284F" w:rsidRDefault="0033439C" w:rsidP="000E7E7F">
            <w:pPr>
              <w:pStyle w:val="NormalIndent"/>
              <w:spacing w:line="320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0"/>
                <w:sz w:val="18"/>
                <w:rtl/>
              </w:rPr>
            </w:pPr>
            <w:r w:rsidRPr="0040284F">
              <w:rPr>
                <w:rFonts w:ascii="Arial" w:hAnsi="Arial" w:cs="Arial"/>
                <w:b w:val="0"/>
                <w:bCs w:val="0"/>
                <w:spacing w:val="0"/>
                <w:sz w:val="16"/>
                <w:rtl/>
              </w:rPr>
              <w:t xml:space="preserve">תקן ישראלי זה בא במקום </w:t>
            </w:r>
            <w:r w:rsidR="000E7E7F" w:rsidRPr="0040284F">
              <w:rPr>
                <w:rFonts w:ascii="Arial" w:hAnsi="Arial" w:cs="Arial"/>
                <w:b w:val="0"/>
                <w:bCs w:val="0"/>
                <w:spacing w:val="0"/>
                <w:sz w:val="16"/>
                <w:rtl/>
              </w:rPr>
              <w:br/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sz w:val="16"/>
                <w:rtl/>
              </w:rPr>
              <w:t xml:space="preserve">התקן הישראלי ת"י 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sz w:val="16"/>
                <w:rtl/>
              </w:rPr>
              <w:t>5568</w:t>
            </w:r>
            <w:r w:rsidRPr="0040284F">
              <w:rPr>
                <w:rFonts w:ascii="Arial" w:hAnsi="Arial" w:cs="Arial"/>
                <w:b w:val="0"/>
                <w:bCs w:val="0"/>
                <w:spacing w:val="0"/>
                <w:sz w:val="16"/>
                <w:rtl/>
              </w:rPr>
              <w:t xml:space="preserve"> </w:t>
            </w:r>
            <w:r w:rsidRPr="0040284F">
              <w:rPr>
                <w:rFonts w:ascii="Arial" w:hAnsi="Arial" w:cs="Arial" w:hint="cs"/>
                <w:b w:val="0"/>
                <w:bCs w:val="0"/>
                <w:spacing w:val="0"/>
                <w:sz w:val="16"/>
                <w:rtl/>
              </w:rPr>
              <w:t>חלק 1 ממאי 2021</w:t>
            </w:r>
          </w:p>
        </w:tc>
      </w:tr>
    </w:tbl>
    <w:bookmarkEnd w:id="0"/>
    <w:p w14:paraId="4F1255A7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מילות מפתח:</w:t>
      </w:r>
    </w:p>
    <w:p w14:paraId="0D6CC3D6" w14:textId="77777777" w:rsidR="0033439C" w:rsidRPr="000E6B45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 w:rsidRPr="000E6B45">
        <w:rPr>
          <w:rFonts w:ascii="Arial" w:hAnsi="Arial" w:cs="Arial" w:hint="cs"/>
          <w:color w:val="000000"/>
          <w:spacing w:val="0"/>
          <w:szCs w:val="20"/>
          <w:rtl/>
        </w:rPr>
        <w:t xml:space="preserve">רשת האינטרנט (הכלל-עולמית), </w:t>
      </w:r>
      <w:r w:rsidRPr="000E6B45">
        <w:rPr>
          <w:rFonts w:ascii="Arial" w:hAnsi="Arial" w:cs="Arial"/>
          <w:color w:val="000000"/>
          <w:spacing w:val="0"/>
          <w:szCs w:val="20"/>
          <w:rtl/>
        </w:rPr>
        <w:t>מַאֲרָג</w:t>
      </w:r>
      <w:r w:rsidRPr="000E6B45">
        <w:rPr>
          <w:rFonts w:ascii="Arial" w:hAnsi="Arial" w:cs="Arial" w:hint="cs"/>
          <w:color w:val="000000"/>
          <w:spacing w:val="0"/>
          <w:szCs w:val="20"/>
          <w:rtl/>
        </w:rPr>
        <w:t xml:space="preserve"> כלל-עולמי, אינטרנט, </w:t>
      </w:r>
      <w:r w:rsidRPr="000E6B45">
        <w:rPr>
          <w:rFonts w:ascii="Arial" w:hAnsi="Arial" w:cs="Arial"/>
          <w:color w:val="000000"/>
          <w:spacing w:val="0"/>
          <w:szCs w:val="20"/>
          <w:rtl/>
        </w:rPr>
        <w:t>מִִרשתת</w:t>
      </w:r>
      <w:r w:rsidRPr="000E6B45">
        <w:rPr>
          <w:rFonts w:ascii="Arial" w:hAnsi="Arial" w:cs="Arial" w:hint="cs"/>
          <w:color w:val="000000"/>
          <w:spacing w:val="0"/>
          <w:szCs w:val="20"/>
          <w:rtl/>
        </w:rPr>
        <w:t>, נגישות, אנשים עם מוגבלות, ארגונומיה, נכים</w:t>
      </w:r>
      <w:r w:rsidRPr="000E6B45">
        <w:rPr>
          <w:rFonts w:ascii="Arial" w:hAnsi="Arial" w:cs="Arial" w:hint="cs"/>
          <w:spacing w:val="0"/>
          <w:sz w:val="18"/>
          <w:szCs w:val="20"/>
          <w:rtl/>
        </w:rPr>
        <w:t xml:space="preserve">. </w:t>
      </w:r>
    </w:p>
    <w:p w14:paraId="20A19CE5" w14:textId="77777777" w:rsidR="0033439C" w:rsidRPr="006925CD" w:rsidRDefault="0033439C" w:rsidP="009F67A2">
      <w:pPr>
        <w:bidi w:val="0"/>
        <w:spacing w:before="120" w:line="320" w:lineRule="exact"/>
        <w:rPr>
          <w:rFonts w:asciiTheme="minorBidi" w:hAnsiTheme="minorBidi" w:cstheme="minorBidi"/>
          <w:spacing w:val="0"/>
          <w:sz w:val="18"/>
          <w:szCs w:val="20"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</w:rPr>
        <w:t>Descriptors</w:t>
      </w:r>
      <w:r w:rsidRPr="006925CD">
        <w:rPr>
          <w:rFonts w:asciiTheme="minorBidi" w:hAnsiTheme="minorBidi" w:cstheme="minorBidi"/>
          <w:spacing w:val="0"/>
          <w:sz w:val="18"/>
          <w:szCs w:val="20"/>
        </w:rPr>
        <w:t>:</w:t>
      </w:r>
    </w:p>
    <w:p w14:paraId="730CC0D9" w14:textId="77777777" w:rsidR="0033439C" w:rsidRPr="000E6B45" w:rsidRDefault="0033439C" w:rsidP="0033439C">
      <w:pPr>
        <w:bidi w:val="0"/>
        <w:spacing w:after="120" w:line="320" w:lineRule="exact"/>
        <w:rPr>
          <w:rFonts w:ascii="Arial" w:hAnsi="Arial" w:cs="Arial"/>
          <w:b/>
          <w:bCs/>
          <w:spacing w:val="0"/>
          <w:sz w:val="14"/>
          <w:szCs w:val="14"/>
          <w:u w:val="single"/>
        </w:rPr>
      </w:pPr>
      <w:r w:rsidRPr="000E6B45">
        <w:rPr>
          <w:rFonts w:ascii="Arial" w:hAnsi="Arial" w:cs="Arial"/>
          <w:spacing w:val="0"/>
          <w:szCs w:val="14"/>
        </w:rPr>
        <w:t>world wide web, internet, accessibility, disabled people, ergonomics, handicapped people.</w:t>
      </w:r>
    </w:p>
    <w:p w14:paraId="4B4F45DC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עדכניות התקן</w:t>
      </w:r>
    </w:p>
    <w:p w14:paraId="3B37DAAB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התקנים הישראליים עומדים לבדיקה מזמן לזמן, ולפחות אחת לחמש שנים, כדי להתאימם להתפתחות המדע והטכנולוגיה.</w:t>
      </w:r>
    </w:p>
    <w:p w14:paraId="68CCB27A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המשתמשים בתקנים יוודאו שבידיהם המהדורה המעודכנת של התקן על גיליונות התיקון שלו.</w:t>
      </w:r>
    </w:p>
    <w:p w14:paraId="0FE7E2CA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מסמך המתפרסם ברשומות כגיליון תיקון, יכול להיות גיליון תיקון נפרד או תיקון המשולב בתקן.</w:t>
      </w:r>
    </w:p>
    <w:p w14:paraId="4DF42B82" w14:textId="77777777" w:rsidR="0033439C" w:rsidRDefault="0033439C" w:rsidP="0033439C">
      <w:pPr>
        <w:spacing w:line="320" w:lineRule="exact"/>
        <w:rPr>
          <w:rFonts w:ascii="Arial" w:hAnsi="Arial" w:cs="Arial"/>
          <w:b/>
          <w:bCs/>
          <w:spacing w:val="0"/>
          <w:sz w:val="18"/>
          <w:szCs w:val="20"/>
          <w:u w:val="single"/>
          <w:rtl/>
        </w:rPr>
      </w:pPr>
    </w:p>
    <w:p w14:paraId="2B36090C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 w:hint="cs"/>
          <w:b/>
          <w:bCs/>
          <w:spacing w:val="0"/>
          <w:sz w:val="18"/>
          <w:szCs w:val="20"/>
          <w:rtl/>
        </w:rPr>
        <w:t>תוקף</w:t>
      </w: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 xml:space="preserve"> התקן</w:t>
      </w:r>
    </w:p>
    <w:p w14:paraId="5305DDA3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תקן ישראלי על עדכוניו נכנס לתוקף החל ממועד פרסומו ברשומות.</w:t>
      </w:r>
    </w:p>
    <w:p w14:paraId="23148C9C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יש לבדוק אם התקן רשמי או אם חלקים ממנו רשמיים. תקן רשמי או גיליון תיקון רשמי (במלואם או בחלקם) נכנסים לתוקף</w:t>
      </w:r>
    </w:p>
    <w:p w14:paraId="666300B4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60 יום מפרסום ההודעה ברשומות, אלא אם בהודעה נקבע מועד מאוחר יותר לכניסה לתוקף.</w:t>
      </w:r>
    </w:p>
    <w:p w14:paraId="7F1EF6E4" w14:textId="77777777" w:rsidR="0033439C" w:rsidRDefault="0033439C" w:rsidP="0033439C">
      <w:pPr>
        <w:tabs>
          <w:tab w:val="left" w:pos="8306"/>
        </w:tabs>
        <w:spacing w:line="320" w:lineRule="exact"/>
        <w:rPr>
          <w:rFonts w:ascii="Arial" w:hAnsi="Arial" w:cs="Arial"/>
          <w:spacing w:val="0"/>
          <w:sz w:val="18"/>
          <w:szCs w:val="20"/>
          <w:u w:val="single"/>
          <w:rtl/>
        </w:rPr>
      </w:pPr>
    </w:p>
    <w:p w14:paraId="61F2928B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noProof/>
          <w:spacing w:val="0"/>
          <w:sz w:val="18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84B11B6" wp14:editId="42F32A7D">
                <wp:simplePos x="0" y="0"/>
                <wp:positionH relativeFrom="page">
                  <wp:posOffset>2834640</wp:posOffset>
                </wp:positionH>
                <wp:positionV relativeFrom="paragraph">
                  <wp:posOffset>176530</wp:posOffset>
                </wp:positionV>
                <wp:extent cx="604520" cy="675640"/>
                <wp:effectExtent l="0" t="3810" r="0" b="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4FEC" w14:textId="77777777" w:rsidR="0033439C" w:rsidRDefault="0033439C" w:rsidP="0033439C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4CB8D" wp14:editId="2D91E42C">
                                  <wp:extent cx="577850" cy="647065"/>
                                  <wp:effectExtent l="0" t="0" r="0" b="635"/>
                                  <wp:docPr id="2" name="Picture 2" descr="תו תק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11B6" id="Rectangle 3" o:spid="_x0000_s1026" alt="&quot;&quot;" style="position:absolute;left:0;text-align:left;margin-left:223.2pt;margin-top:13.9pt;width:47.6pt;height:53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" o:allowincell="f" filled="f" stroked="f" strokecolor="red">
                <v:textbox style="mso-fit-shape-to-text:t" inset="1pt,1pt,1pt,1pt">
                  <w:txbxContent>
                    <w:p w14:paraId="574A4FEC" w14:textId="77777777" w:rsidR="0033439C" w:rsidRDefault="0033439C" w:rsidP="0033439C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D4CB8D" wp14:editId="2D91E42C">
                            <wp:extent cx="577850" cy="647065"/>
                            <wp:effectExtent l="0" t="0" r="0" b="635"/>
                            <wp:docPr id="2" name="Picture 2" descr="תו תק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סימון בתו תקן</w:t>
      </w:r>
    </w:p>
    <w:p w14:paraId="31ECD94E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כל המייצר מוצר, המתאים לדרישות התקנים הישראליים החלים עליו,</w:t>
      </w:r>
    </w:p>
    <w:p w14:paraId="66595402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רשאי, לפי היתר ממכון התקנים הישראלי, לסמנו בתו תקן:</w:t>
      </w:r>
    </w:p>
    <w:p w14:paraId="0BF8C64B" w14:textId="77777777" w:rsidR="0033439C" w:rsidRDefault="0033439C" w:rsidP="0033439C">
      <w:pPr>
        <w:tabs>
          <w:tab w:val="left" w:pos="8306"/>
        </w:tabs>
        <w:spacing w:before="120" w:after="120" w:line="320" w:lineRule="exact"/>
        <w:rPr>
          <w:rFonts w:ascii="Arial" w:hAnsi="Arial" w:cs="Arial"/>
          <w:spacing w:val="0"/>
          <w:sz w:val="18"/>
          <w:szCs w:val="20"/>
          <w:u w:val="single"/>
          <w:rtl/>
        </w:rPr>
      </w:pPr>
    </w:p>
    <w:p w14:paraId="61DBDE7F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זכויות יוצרים</w:t>
      </w:r>
    </w:p>
    <w:p w14:paraId="4AF39144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 w:rsidRPr="002C1135">
        <w:rPr>
          <w:rFonts w:ascii="Arial" w:hAnsi="Arial" w:cs="Arial"/>
          <w:spacing w:val="0"/>
          <w:sz w:val="18"/>
          <w:szCs w:val="20"/>
        </w:rPr>
        <w:sym w:font="Symbol" w:char="F0D3"/>
      </w:r>
      <w:r w:rsidRPr="002C1135">
        <w:rPr>
          <w:rFonts w:ascii="Arial" w:hAnsi="Arial" w:cs="Arial"/>
          <w:spacing w:val="0"/>
          <w:sz w:val="18"/>
          <w:szCs w:val="20"/>
          <w:rtl/>
        </w:rPr>
        <w:t xml:space="preserve"> </w:t>
      </w:r>
      <w:r w:rsidRPr="00354C2C">
        <w:rPr>
          <w:rFonts w:ascii="Arial" w:hAnsi="Arial" w:cs="Arial"/>
          <w:spacing w:val="0"/>
          <w:sz w:val="18"/>
          <w:szCs w:val="20"/>
          <w:rtl/>
        </w:rPr>
        <w:t>זכויות היוצרים שמורות למכון התקנים הישראלי.</w:t>
      </w:r>
    </w:p>
    <w:p w14:paraId="7D18C374" w14:textId="77777777" w:rsidR="0033439C" w:rsidRPr="006B1B2C" w:rsidRDefault="0033439C" w:rsidP="0033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 w:val="0"/>
        <w:spacing w:before="3840" w:line="360" w:lineRule="auto"/>
        <w:rPr>
          <w:rFonts w:ascii="Helvetica" w:hAnsi="Helvetica" w:cs="Helvetica"/>
          <w:color w:val="333333"/>
          <w:sz w:val="21"/>
          <w:szCs w:val="21"/>
        </w:rPr>
      </w:pPr>
      <w:r w:rsidRPr="006B1B2C">
        <w:rPr>
          <w:rFonts w:ascii="Helvetica" w:hAnsi="Helvetica" w:cs="Helvetica"/>
          <w:color w:val="333333"/>
          <w:sz w:val="21"/>
          <w:szCs w:val="21"/>
        </w:rPr>
        <w:t xml:space="preserve">Copyright © </w:t>
      </w:r>
      <w:r>
        <w:rPr>
          <w:rFonts w:ascii="Helvetica" w:hAnsi="Helvetica" w:cs="Helvetica"/>
          <w:color w:val="333333"/>
          <w:sz w:val="21"/>
          <w:szCs w:val="21"/>
        </w:rPr>
        <w:t>2008</w:t>
      </w:r>
      <w:r w:rsidRPr="006B1B2C">
        <w:rPr>
          <w:rFonts w:ascii="Helvetica" w:hAnsi="Helvetica" w:cs="Helvetica"/>
          <w:color w:val="333333"/>
          <w:sz w:val="21"/>
          <w:szCs w:val="21"/>
        </w:rPr>
        <w:t> </w:t>
      </w:r>
      <w:hyperlink r:id="rId13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World Wide Web Consortium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hyperlink r:id="rId14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MIT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5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ERCIM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6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Keio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7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Beihang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  <w:r w:rsidRPr="006B1B2C">
        <w:rPr>
          <w:rFonts w:ascii="Helvetica" w:hAnsi="Helvetica" w:cs="Helvetica"/>
          <w:color w:val="333333"/>
          <w:sz w:val="21"/>
          <w:szCs w:val="21"/>
        </w:rPr>
        <w:t xml:space="preserve"> </w:t>
      </w:r>
      <w:hyperlink r:id="rId18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http://www.w3.org/Consortium/Legal/2015/doc-license</w:t>
        </w:r>
      </w:hyperlink>
    </w:p>
    <w:p w14:paraId="3A0F2C9B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  <w:sectPr w:rsidR="0033439C" w:rsidSect="006B6E44">
          <w:headerReference w:type="even" r:id="rId19"/>
          <w:headerReference w:type="default" r:id="rId20"/>
          <w:footerReference w:type="default" r:id="rId21"/>
          <w:headerReference w:type="first" r:id="rId22"/>
          <w:endnotePr>
            <w:numFmt w:val="lowerLetter"/>
          </w:endnotePr>
          <w:pgSz w:w="11907" w:h="16840" w:code="9"/>
          <w:pgMar w:top="1418" w:right="1134" w:bottom="1134" w:left="1134" w:header="720" w:footer="448" w:gutter="0"/>
          <w:pgNumType w:fmt="hebrew1" w:start="1"/>
          <w:cols w:space="737"/>
          <w:bidi/>
          <w:rtlGutter/>
        </w:sectPr>
      </w:pPr>
    </w:p>
    <w:p w14:paraId="732F0CB3" w14:textId="77777777" w:rsidR="0033439C" w:rsidRDefault="0033439C" w:rsidP="008C053F">
      <w:pPr>
        <w:pStyle w:val="Heading2"/>
        <w:spacing w:before="0"/>
        <w:rPr>
          <w:rtl/>
        </w:rPr>
      </w:pPr>
      <w:r>
        <w:rPr>
          <w:rtl/>
        </w:rPr>
        <w:lastRenderedPageBreak/>
        <w:t xml:space="preserve">הקדמה </w:t>
      </w:r>
      <w:r>
        <w:rPr>
          <w:rFonts w:hint="cs"/>
          <w:rtl/>
        </w:rPr>
        <w:t>לתקן הישראלי</w:t>
      </w:r>
    </w:p>
    <w:p w14:paraId="6F07196C" w14:textId="77777777" w:rsidR="0033439C" w:rsidRDefault="0033439C" w:rsidP="0033439C">
      <w:pPr>
        <w:pStyle w:val="a"/>
        <w:ind w:left="0"/>
        <w:rPr>
          <w:rtl/>
        </w:rPr>
      </w:pPr>
      <w:bookmarkStart w:id="1" w:name="OLE_LINK9"/>
      <w:bookmarkStart w:id="2" w:name="OLE_LINK10"/>
      <w:r>
        <w:rPr>
          <w:rFonts w:hint="cs"/>
          <w:rtl/>
        </w:rPr>
        <w:t xml:space="preserve">תקן ישראלי זה הוא מסמך הקווים המנחים של קונסורציום </w:t>
      </w:r>
      <w:r w:rsidRPr="00591183">
        <w:rPr>
          <w:rFonts w:hint="cs"/>
          <w:rtl/>
        </w:rPr>
        <w:t>הרשת</w:t>
      </w:r>
      <w:r>
        <w:rPr>
          <w:rFonts w:hint="cs"/>
          <w:rtl/>
        </w:rPr>
        <w:t xml:space="preserve"> הכלל-עולמית (</w:t>
      </w:r>
      <w:r w:rsidRPr="005B5770">
        <w:rPr>
          <w:rFonts w:hint="cs"/>
        </w:rPr>
        <w:t>W3C</w:t>
      </w:r>
      <w:r w:rsidRPr="00AB76FF">
        <w:rPr>
          <w:rFonts w:hint="cs"/>
          <w:color w:val="000000"/>
          <w:position w:val="6"/>
          <w:szCs w:val="16"/>
          <w:rtl/>
        </w:rPr>
        <w:t>(</w:t>
      </w:r>
      <w:r>
        <w:rPr>
          <w:rStyle w:val="FootnoteReference"/>
        </w:rPr>
        <w:footnoteReference w:id="1"/>
      </w:r>
      <w:r w:rsidRPr="00AB76FF">
        <w:rPr>
          <w:rFonts w:ascii="David" w:hAnsi="David"/>
          <w:color w:val="000000"/>
          <w:position w:val="6"/>
          <w:sz w:val="16"/>
          <w:szCs w:val="16"/>
        </w:rPr>
        <w:t>(</w:t>
      </w:r>
      <w:r>
        <w:rPr>
          <w:rFonts w:hint="cs"/>
          <w:sz w:val="18"/>
          <w:szCs w:val="20"/>
          <w:rtl/>
        </w:rPr>
        <w:t>)</w:t>
      </w:r>
      <w:r w:rsidRPr="005B5770">
        <w:rPr>
          <w:rtl/>
        </w:rPr>
        <w:t>,</w:t>
      </w:r>
      <w:r>
        <w:rPr>
          <w:position w:val="6"/>
          <w:rtl/>
        </w:rPr>
        <w:br/>
      </w:r>
      <w:r w:rsidRPr="00D80BA0">
        <w:t>Web Content Accessibility Guidelines (WCAG) 2.0</w:t>
      </w:r>
      <w:r w:rsidRPr="00D80BA0">
        <w:rPr>
          <w:rFonts w:hint="cs"/>
          <w:rtl/>
        </w:rPr>
        <w:t xml:space="preserve">, </w:t>
      </w:r>
      <w:r w:rsidRPr="00D80BA0">
        <w:rPr>
          <w:rtl/>
        </w:rPr>
        <w:t xml:space="preserve">(מהדורה </w:t>
      </w:r>
      <w:r w:rsidRPr="00D80BA0">
        <w:rPr>
          <w:rFonts w:hint="cs"/>
          <w:rtl/>
        </w:rPr>
        <w:t>2.0</w:t>
      </w:r>
      <w:r w:rsidRPr="00D80BA0">
        <w:rPr>
          <w:rtl/>
        </w:rPr>
        <w:t xml:space="preserve">) </w:t>
      </w:r>
      <w:r w:rsidRPr="00D80BA0">
        <w:rPr>
          <w:rFonts w:hint="cs"/>
          <w:rtl/>
        </w:rPr>
        <w:t>מדצמבר</w:t>
      </w:r>
      <w:r w:rsidRPr="00D80BA0">
        <w:rPr>
          <w:rtl/>
        </w:rPr>
        <w:t xml:space="preserve"> 200</w:t>
      </w:r>
      <w:r w:rsidRPr="00D80BA0">
        <w:rPr>
          <w:rFonts w:hint="cs"/>
          <w:rtl/>
        </w:rPr>
        <w:t>8</w:t>
      </w:r>
      <w:r>
        <w:rPr>
          <w:rFonts w:hint="cs"/>
          <w:rtl/>
        </w:rPr>
        <w:t xml:space="preserve"> (להלן: </w:t>
      </w:r>
      <w:r>
        <w:rPr>
          <w:rFonts w:hint="cs"/>
        </w:rPr>
        <w:t>WCAG 2.0</w:t>
      </w:r>
      <w:r>
        <w:rPr>
          <w:rFonts w:hint="cs"/>
          <w:rtl/>
        </w:rPr>
        <w:t xml:space="preserve">), </w:t>
      </w:r>
      <w:r w:rsidRPr="00D80BA0">
        <w:rPr>
          <w:rFonts w:hint="cs"/>
          <w:rtl/>
        </w:rPr>
        <w:t>שאושר כתקן ישראלי בשינויים</w:t>
      </w:r>
      <w:r>
        <w:rPr>
          <w:rFonts w:hint="cs"/>
          <w:rtl/>
        </w:rPr>
        <w:t xml:space="preserve"> ובתוספות לאומיים, למעט הנוגע למסמכים דיגיטליים.</w:t>
      </w:r>
    </w:p>
    <w:bookmarkEnd w:id="1"/>
    <w:bookmarkEnd w:id="2"/>
    <w:p w14:paraId="7E6741BC" w14:textId="77777777" w:rsidR="0033439C" w:rsidRPr="009F2A02" w:rsidRDefault="0033439C" w:rsidP="0033439C">
      <w:pPr>
        <w:pStyle w:val="a"/>
        <w:spacing w:before="60"/>
        <w:ind w:left="0"/>
        <w:rPr>
          <w:rtl/>
        </w:rPr>
      </w:pPr>
      <w:r w:rsidRPr="009F2A02">
        <w:rPr>
          <w:rFonts w:hint="cs"/>
          <w:rtl/>
        </w:rPr>
        <w:t xml:space="preserve">ניתן לעיין במסמך של </w:t>
      </w:r>
      <w:r w:rsidRPr="009F2A02">
        <w:rPr>
          <w:rFonts w:hint="cs"/>
        </w:rPr>
        <w:t>W3C</w:t>
      </w:r>
      <w:r w:rsidRPr="009F2A02">
        <w:rPr>
          <w:rFonts w:hint="cs"/>
          <w:rtl/>
        </w:rPr>
        <w:t xml:space="preserve"> מדצמבר 2008 בכתובת שלהלן:</w:t>
      </w:r>
    </w:p>
    <w:bookmarkStart w:id="3" w:name="OLE_LINK2"/>
    <w:bookmarkStart w:id="4" w:name="OLE_LINK3"/>
    <w:p w14:paraId="5A51D317" w14:textId="495A351E" w:rsidR="0033439C" w:rsidRPr="00AB76FF" w:rsidRDefault="0033439C" w:rsidP="0033439C">
      <w:pPr>
        <w:pStyle w:val="a"/>
        <w:spacing w:after="60"/>
        <w:ind w:left="0"/>
        <w:rPr>
          <w:color w:val="000000"/>
          <w:rtl/>
        </w:rPr>
      </w:pPr>
      <w:r>
        <w:fldChar w:fldCharType="begin"/>
      </w:r>
      <w:r>
        <w:instrText xml:space="preserve"> HYPERLINK "http://www.w3.org/TR/WCAG20" </w:instrText>
      </w:r>
      <w:r>
        <w:fldChar w:fldCharType="separate"/>
      </w:r>
      <w:r w:rsidRPr="00DE4089">
        <w:rPr>
          <w:rStyle w:val="Hyperlink"/>
        </w:rPr>
        <w:t>http://www.w3.org/TR/WCAG20</w:t>
      </w:r>
      <w:r>
        <w:rPr>
          <w:rStyle w:val="Hyperlink"/>
        </w:rPr>
        <w:fldChar w:fldCharType="end"/>
      </w:r>
      <w:bookmarkEnd w:id="3"/>
      <w:bookmarkEnd w:id="4"/>
      <w:r w:rsidRPr="00DE4089">
        <w:rPr>
          <w:rFonts w:hint="cs"/>
          <w:color w:val="000000"/>
          <w:position w:val="6"/>
          <w:szCs w:val="16"/>
          <w:rtl/>
        </w:rPr>
        <w:t>(</w:t>
      </w:r>
      <w:r w:rsidRPr="00DE4089">
        <w:rPr>
          <w:rStyle w:val="FootnoteReference"/>
        </w:rPr>
        <w:footnoteReference w:id="2"/>
      </w:r>
      <w:r w:rsidRPr="00DE4089">
        <w:rPr>
          <w:rFonts w:ascii="David" w:hAnsi="David"/>
          <w:color w:val="000000"/>
          <w:position w:val="6"/>
          <w:sz w:val="16"/>
          <w:szCs w:val="16"/>
        </w:rPr>
        <w:t>(</w:t>
      </w:r>
    </w:p>
    <w:p w14:paraId="101BF4B2" w14:textId="77777777" w:rsidR="0033439C" w:rsidRPr="00152FE0" w:rsidRDefault="0033439C" w:rsidP="0033439C">
      <w:pPr>
        <w:pStyle w:val="a"/>
        <w:ind w:left="0"/>
      </w:pPr>
      <w:r w:rsidRPr="00152FE0">
        <w:rPr>
          <w:rFonts w:hint="cs"/>
          <w:rtl/>
        </w:rPr>
        <w:t>לנוחות המשתמשים, מובא תרגום לעברית של מסמך זה בכתובת שלהלן:</w:t>
      </w:r>
    </w:p>
    <w:p w14:paraId="1B871440" w14:textId="77777777" w:rsidR="0033439C" w:rsidRPr="00152FE0" w:rsidRDefault="00CF3327" w:rsidP="0033439C">
      <w:pPr>
        <w:pStyle w:val="a"/>
        <w:ind w:left="0"/>
        <w:rPr>
          <w:color w:val="000000"/>
          <w:position w:val="6"/>
          <w:sz w:val="16"/>
          <w:szCs w:val="16"/>
          <w:rtl/>
        </w:rPr>
      </w:pPr>
      <w:hyperlink r:id="rId23" w:history="1">
        <w:r w:rsidR="0033439C" w:rsidRPr="00152FE0">
          <w:rPr>
            <w:rStyle w:val="Hyperlink"/>
          </w:rPr>
          <w:t>https://www.isoc.org.il/files/w3c-wai/guidelines.html</w:t>
        </w:r>
      </w:hyperlink>
      <w:r w:rsidR="0033439C" w:rsidRPr="00152FE0">
        <w:rPr>
          <w:rFonts w:hint="cs"/>
          <w:color w:val="000000"/>
          <w:position w:val="6"/>
          <w:sz w:val="16"/>
          <w:szCs w:val="16"/>
          <w:rtl/>
        </w:rPr>
        <w:t>(ב)</w:t>
      </w:r>
    </w:p>
    <w:p w14:paraId="2820AEF2" w14:textId="77777777" w:rsidR="0033439C" w:rsidRPr="00152FE0" w:rsidRDefault="0033439C" w:rsidP="0033439C">
      <w:pPr>
        <w:pStyle w:val="a"/>
        <w:ind w:left="0"/>
        <w:rPr>
          <w:b/>
          <w:bCs/>
          <w:sz w:val="18"/>
          <w:szCs w:val="20"/>
          <w:rtl/>
        </w:rPr>
      </w:pPr>
      <w:r w:rsidRPr="00152FE0">
        <w:rPr>
          <w:rFonts w:hint="cs"/>
          <w:b/>
          <w:bCs/>
          <w:sz w:val="18"/>
          <w:szCs w:val="20"/>
          <w:rtl/>
        </w:rPr>
        <w:t>הערה:</w:t>
      </w:r>
    </w:p>
    <w:p w14:paraId="08E44FA3" w14:textId="77777777" w:rsidR="0033439C" w:rsidRPr="00152FE0" w:rsidRDefault="0033439C" w:rsidP="0033439C">
      <w:pPr>
        <w:pStyle w:val="a"/>
        <w:spacing w:after="60"/>
        <w:ind w:left="0"/>
        <w:rPr>
          <w:sz w:val="22"/>
          <w:rtl/>
        </w:rPr>
      </w:pPr>
      <w:r w:rsidRPr="00152FE0">
        <w:rPr>
          <w:rFonts w:hint="cs"/>
          <w:smallCaps/>
          <w:sz w:val="18"/>
          <w:szCs w:val="20"/>
          <w:rtl/>
        </w:rPr>
        <w:t>במקום שיש אי-התאמה בין המקור לבין תרגום זה, קובע המקור באנגלית.</w:t>
      </w:r>
    </w:p>
    <w:p w14:paraId="39CFCBE6" w14:textId="77777777" w:rsidR="0033439C" w:rsidRPr="004E584D" w:rsidRDefault="0033439C" w:rsidP="0033439C">
      <w:pPr>
        <w:pStyle w:val="a"/>
        <w:ind w:left="0"/>
        <w:rPr>
          <w:rtl/>
        </w:rPr>
      </w:pPr>
      <w:r w:rsidRPr="00152FE0">
        <w:rPr>
          <w:rFonts w:hint="cs"/>
          <w:rtl/>
        </w:rPr>
        <w:t>תקן זה זמין לשימוש חופשי של הציבור.</w:t>
      </w:r>
      <w:bookmarkStart w:id="5" w:name="_Hlk142563945"/>
      <w:r>
        <w:rPr>
          <w:rFonts w:hint="cs"/>
          <w:rtl/>
        </w:rPr>
        <w:t xml:space="preserve"> ה</w:t>
      </w:r>
      <w:r w:rsidRPr="00152FE0">
        <w:rPr>
          <w:rFonts w:hint="cs"/>
          <w:rtl/>
        </w:rPr>
        <w:t xml:space="preserve">תקן </w:t>
      </w:r>
      <w:r>
        <w:rPr>
          <w:rFonts w:hint="cs"/>
          <w:rtl/>
        </w:rPr>
        <w:t xml:space="preserve">זמין </w:t>
      </w:r>
      <w:r w:rsidRPr="00152FE0">
        <w:rPr>
          <w:rFonts w:hint="cs"/>
          <w:rtl/>
        </w:rPr>
        <w:t xml:space="preserve">בספריית מכון התקנים הישראלי </w:t>
      </w:r>
      <w:r>
        <w:rPr>
          <w:rFonts w:hint="cs"/>
          <w:rtl/>
        </w:rPr>
        <w:t>ו</w:t>
      </w:r>
      <w:r w:rsidRPr="00152FE0">
        <w:rPr>
          <w:rFonts w:hint="cs"/>
          <w:rtl/>
        </w:rPr>
        <w:t>באתר האינטרנט של מכון התקנים הישראלי:</w:t>
      </w:r>
    </w:p>
    <w:bookmarkEnd w:id="5"/>
    <w:p w14:paraId="73CE0C6B" w14:textId="77777777" w:rsidR="0033439C" w:rsidRPr="00996974" w:rsidRDefault="0033439C" w:rsidP="0033439C">
      <w:pPr>
        <w:pStyle w:val="a"/>
        <w:spacing w:after="120"/>
        <w:ind w:left="0"/>
        <w:rPr>
          <w:rtl/>
        </w:rPr>
      </w:pPr>
      <w:r>
        <w:fldChar w:fldCharType="begin"/>
      </w:r>
      <w:r>
        <w:instrText>HYPERLINK "https://www.sii.org.il/he/puublic-standards"</w:instrText>
      </w:r>
      <w:r>
        <w:fldChar w:fldCharType="separate"/>
      </w:r>
      <w:r w:rsidRPr="007E62CA">
        <w:rPr>
          <w:rStyle w:val="Hyperlink"/>
        </w:rPr>
        <w:t>https://www.sii.org.il/he/puublic-standards</w:t>
      </w:r>
      <w:r>
        <w:rPr>
          <w:rStyle w:val="Hyperlink"/>
        </w:rPr>
        <w:fldChar w:fldCharType="end"/>
      </w:r>
    </w:p>
    <w:p w14:paraId="42BF6B38" w14:textId="77777777" w:rsidR="0033439C" w:rsidRPr="00CB1617" w:rsidRDefault="0033439C" w:rsidP="0033439C">
      <w:pPr>
        <w:pStyle w:val="a"/>
        <w:ind w:left="0"/>
        <w:rPr>
          <w:sz w:val="22"/>
        </w:rPr>
      </w:pPr>
      <w:r w:rsidRPr="00CB1617">
        <w:rPr>
          <w:sz w:val="22"/>
          <w:rtl/>
        </w:rPr>
        <w:t>התקן כולל, בסדר המפורט להלן, רכיבים אלה:</w:t>
      </w:r>
    </w:p>
    <w:p w14:paraId="4481110B" w14:textId="77777777" w:rsidR="0033439C" w:rsidRDefault="0033439C" w:rsidP="0033439C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rPr>
          <w:sz w:val="22"/>
        </w:rPr>
      </w:pPr>
      <w:r>
        <w:rPr>
          <w:rFonts w:hint="cs"/>
          <w:sz w:val="22"/>
          <w:rtl/>
        </w:rPr>
        <w:t>מבוא לתקן הישראלי</w:t>
      </w:r>
      <w:r w:rsidRPr="00CB1617">
        <w:rPr>
          <w:sz w:val="22"/>
          <w:rtl/>
        </w:rPr>
        <w:t xml:space="preserve"> (בעברית)</w:t>
      </w:r>
    </w:p>
    <w:p w14:paraId="2677BAB3" w14:textId="77777777" w:rsidR="0033439C" w:rsidRPr="00CB1617" w:rsidRDefault="0033439C" w:rsidP="0033439C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rPr>
          <w:sz w:val="22"/>
          <w:rtl/>
        </w:rPr>
      </w:pPr>
      <w:r>
        <w:rPr>
          <w:rFonts w:hint="cs"/>
          <w:sz w:val="22"/>
          <w:rtl/>
        </w:rPr>
        <w:t>חלות התקן הישראלי (בעברית)</w:t>
      </w:r>
    </w:p>
    <w:p w14:paraId="5A42277D" w14:textId="77777777" w:rsidR="0033439C" w:rsidRPr="00CB1617" w:rsidRDefault="0033439C" w:rsidP="0033439C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spacing w:after="60"/>
        <w:ind w:left="357" w:hanging="357"/>
        <w:rPr>
          <w:sz w:val="22"/>
          <w:rtl/>
        </w:rPr>
      </w:pPr>
      <w:r w:rsidRPr="00CB1617">
        <w:rPr>
          <w:sz w:val="22"/>
          <w:rtl/>
        </w:rPr>
        <w:t xml:space="preserve">פירוט השינויים והתוספות הלאומיים לסעיפי </w:t>
      </w:r>
      <w:r>
        <w:rPr>
          <w:rFonts w:hint="cs"/>
          <w:sz w:val="22"/>
          <w:rtl/>
        </w:rPr>
        <w:t xml:space="preserve">המסמך של </w:t>
      </w:r>
      <w:r w:rsidRPr="005B5770">
        <w:rPr>
          <w:rFonts w:hint="cs"/>
        </w:rPr>
        <w:t>W3C</w:t>
      </w:r>
      <w:r w:rsidRPr="00CB1617">
        <w:rPr>
          <w:sz w:val="22"/>
          <w:rtl/>
        </w:rPr>
        <w:t xml:space="preserve"> (בעברית)</w:t>
      </w:r>
    </w:p>
    <w:p w14:paraId="36F1C4AC" w14:textId="31F55ACF" w:rsidR="0033439C" w:rsidRDefault="0033439C" w:rsidP="0033439C">
      <w:pPr>
        <w:pStyle w:val="a"/>
        <w:spacing w:after="60"/>
        <w:ind w:left="0"/>
        <w:rPr>
          <w:sz w:val="22"/>
          <w:rtl/>
        </w:rPr>
      </w:pPr>
      <w:r>
        <w:rPr>
          <w:rFonts w:hint="cs"/>
          <w:sz w:val="22"/>
          <w:rtl/>
        </w:rPr>
        <w:t>הערות שוליים לאומיות לתקן הישראלי ממוספרות באותיות האלף-בית.</w:t>
      </w:r>
    </w:p>
    <w:p w14:paraId="7412C14A" w14:textId="4CB0B3FA" w:rsidR="0033439C" w:rsidRDefault="0033439C" w:rsidP="0033439C">
      <w:pPr>
        <w:pStyle w:val="a"/>
        <w:ind w:left="0"/>
      </w:pPr>
      <w:r>
        <w:rPr>
          <w:rtl/>
        </w:rPr>
        <w:t>תקן זה הוא חלק מסדרת תקנים הדנ</w:t>
      </w:r>
      <w:r>
        <w:rPr>
          <w:rFonts w:hint="cs"/>
          <w:rtl/>
        </w:rPr>
        <w:t>ים</w:t>
      </w:r>
      <w:r>
        <w:rPr>
          <w:rtl/>
        </w:rPr>
        <w:t xml:space="preserve"> בקווים מנחים לנגישות תכנים באינטרנט</w:t>
      </w:r>
      <w:r w:rsidRPr="00DA719C">
        <w:rPr>
          <w:rFonts w:hint="cs"/>
          <w:color w:val="000000"/>
          <w:position w:val="6"/>
          <w:szCs w:val="16"/>
          <w:rtl/>
        </w:rPr>
        <w:t>(</w:t>
      </w:r>
      <w:r w:rsidRPr="00DA719C">
        <w:rPr>
          <w:rStyle w:val="FootnoteReference"/>
        </w:rPr>
        <w:footnoteReference w:id="3"/>
      </w:r>
      <w:r w:rsidRPr="00DA719C">
        <w:rPr>
          <w:rFonts w:ascii="David" w:hAnsi="David"/>
          <w:color w:val="000000"/>
          <w:position w:val="6"/>
          <w:sz w:val="16"/>
          <w:szCs w:val="16"/>
        </w:rPr>
        <w:t>(</w:t>
      </w:r>
      <w:r>
        <w:rPr>
          <w:rtl/>
        </w:rPr>
        <w:t>.</w:t>
      </w:r>
    </w:p>
    <w:p w14:paraId="0E8E26AD" w14:textId="77777777" w:rsidR="0033439C" w:rsidRDefault="0033439C" w:rsidP="0033439C">
      <w:pPr>
        <w:pStyle w:val="a"/>
        <w:ind w:left="0"/>
        <w:rPr>
          <w:rtl/>
        </w:rPr>
      </w:pPr>
      <w:r>
        <w:rPr>
          <w:rtl/>
        </w:rPr>
        <w:t>חלקי הסדרה הם אלה:</w:t>
      </w:r>
    </w:p>
    <w:p w14:paraId="7E6E78CF" w14:textId="77777777" w:rsidR="0033439C" w:rsidRDefault="0033439C" w:rsidP="0033439C">
      <w:pPr>
        <w:pStyle w:val="a"/>
        <w:tabs>
          <w:tab w:val="left" w:pos="1558"/>
          <w:tab w:val="left" w:pos="1700"/>
        </w:tabs>
        <w:ind w:left="0"/>
        <w:rPr>
          <w:rtl/>
        </w:rPr>
      </w:pPr>
      <w:r>
        <w:rPr>
          <w:rtl/>
        </w:rPr>
        <w:t>ת"י 5568 חלק</w:t>
      </w:r>
      <w:r>
        <w:rPr>
          <w:rFonts w:hint="cs"/>
          <w:rtl/>
        </w:rPr>
        <w:t xml:space="preserve"> 1</w:t>
      </w:r>
      <w:r>
        <w:rPr>
          <w:rtl/>
        </w:rPr>
        <w:tab/>
      </w: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קווים מנחים לנגישות תכנים באינטרנט: נגישות אתרי אינטרנט</w:t>
      </w:r>
    </w:p>
    <w:p w14:paraId="6F1DA5B7" w14:textId="77777777" w:rsidR="0033439C" w:rsidRDefault="0033439C" w:rsidP="0033439C">
      <w:pPr>
        <w:pStyle w:val="a"/>
        <w:tabs>
          <w:tab w:val="left" w:pos="1558"/>
          <w:tab w:val="left" w:pos="1700"/>
        </w:tabs>
        <w:ind w:left="0"/>
        <w:rPr>
          <w:rtl/>
        </w:rPr>
      </w:pPr>
      <w:r>
        <w:rPr>
          <w:rtl/>
        </w:rPr>
        <w:t>ת"י 5568 חלק 2</w:t>
      </w:r>
      <w:r>
        <w:rPr>
          <w:rtl/>
        </w:rPr>
        <w:tab/>
        <w:t>-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קווים מנחים לנגישות תכנים באינטרנט: נגישות מסמכים דיגיטליים</w:t>
      </w:r>
    </w:p>
    <w:p w14:paraId="5F6B5BE2" w14:textId="2CA97AA3" w:rsidR="0033439C" w:rsidRPr="002161C0" w:rsidRDefault="0033439C" w:rsidP="008C053F">
      <w:pPr>
        <w:pStyle w:val="Heading2"/>
        <w:rPr>
          <w:rtl/>
        </w:rPr>
      </w:pPr>
      <w:bookmarkStart w:id="6" w:name="Mavo"/>
      <w:bookmarkStart w:id="7" w:name="ChalukaLeprakim"/>
      <w:bookmarkStart w:id="8" w:name="Chaluth"/>
      <w:bookmarkStart w:id="9" w:name="_Toc12449882"/>
      <w:bookmarkStart w:id="10" w:name="_Toc423238656"/>
      <w:bookmarkStart w:id="11" w:name="_Toc434727874"/>
      <w:bookmarkEnd w:id="6"/>
      <w:bookmarkEnd w:id="7"/>
      <w:bookmarkEnd w:id="8"/>
      <w:r>
        <w:rPr>
          <w:rtl/>
        </w:rPr>
        <w:t>מבוא</w:t>
      </w:r>
      <w:bookmarkEnd w:id="9"/>
      <w:r>
        <w:rPr>
          <w:rtl/>
        </w:rPr>
        <w:t xml:space="preserve"> </w:t>
      </w:r>
      <w:r>
        <w:rPr>
          <w:rFonts w:hint="cs"/>
          <w:rtl/>
        </w:rPr>
        <w:t>לתקן הישראלי</w:t>
      </w:r>
    </w:p>
    <w:p w14:paraId="34B0D76D" w14:textId="3B5D0494" w:rsidR="0033439C" w:rsidRDefault="0033439C" w:rsidP="0033439C">
      <w:pPr>
        <w:spacing w:line="360" w:lineRule="auto"/>
        <w:ind w:right="119"/>
        <w:rPr>
          <w:b/>
          <w:bCs/>
          <w:color w:val="000000"/>
          <w:rtl/>
        </w:rPr>
      </w:pPr>
      <w:r w:rsidRPr="00565E02">
        <w:rPr>
          <w:rFonts w:hint="cs"/>
          <w:rtl/>
        </w:rPr>
        <w:t>מסמך הקווים המנחים של קונסורציום הרשת הכלל-עולמית (</w:t>
      </w:r>
      <w:r w:rsidRPr="00565E02">
        <w:rPr>
          <w:rFonts w:hint="cs"/>
        </w:rPr>
        <w:t>W3C</w:t>
      </w:r>
      <w:r w:rsidRPr="00B52046">
        <w:rPr>
          <w:rFonts w:hint="cs"/>
          <w:position w:val="6"/>
          <w:szCs w:val="16"/>
          <w:rtl/>
        </w:rPr>
        <w:t>(א)</w:t>
      </w:r>
      <w:r w:rsidRPr="00565E02">
        <w:rPr>
          <w:rFonts w:hint="cs"/>
          <w:rtl/>
        </w:rPr>
        <w:t>)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>ל</w:t>
      </w:r>
      <w:r w:rsidRPr="00565E02">
        <w:rPr>
          <w:color w:val="000000"/>
          <w:rtl/>
        </w:rPr>
        <w:t xml:space="preserve">נגישות </w:t>
      </w:r>
      <w:r w:rsidRPr="00565E02">
        <w:rPr>
          <w:rtl/>
        </w:rPr>
        <w:t>תכני</w:t>
      </w:r>
      <w:r w:rsidRPr="00565E02">
        <w:rPr>
          <w:rFonts w:hint="cs"/>
          <w:rtl/>
        </w:rPr>
        <w:t>ם</w:t>
      </w:r>
      <w:r w:rsidRPr="00565E02">
        <w:rPr>
          <w:rtl/>
        </w:rPr>
        <w:t xml:space="preserve"> </w:t>
      </w:r>
      <w:r w:rsidRPr="00565E02">
        <w:rPr>
          <w:rFonts w:hint="cs"/>
          <w:rtl/>
        </w:rPr>
        <w:t>ב</w:t>
      </w:r>
      <w:r w:rsidRPr="00565E02">
        <w:rPr>
          <w:rtl/>
        </w:rPr>
        <w:t>אינטרנט</w:t>
      </w:r>
      <w:r w:rsidRPr="00565E02">
        <w:rPr>
          <w:rFonts w:hint="cs"/>
          <w:rtl/>
        </w:rPr>
        <w:t xml:space="preserve"> </w:t>
      </w:r>
      <w:r w:rsidRPr="00565E02">
        <w:rPr>
          <w:rtl/>
        </w:rPr>
        <w:t>(</w:t>
      </w:r>
      <w:r w:rsidRPr="00565E02">
        <w:t>WCAG</w:t>
      </w:r>
      <w:r w:rsidRPr="00825604">
        <w:rPr>
          <w:rFonts w:hint="cs"/>
          <w:color w:val="000000"/>
          <w:position w:val="6"/>
          <w:szCs w:val="16"/>
          <w:rtl/>
        </w:rPr>
        <w:t>(</w:t>
      </w:r>
      <w:r w:rsidRPr="00825604">
        <w:rPr>
          <w:rStyle w:val="FootnoteReference"/>
        </w:rPr>
        <w:footnoteReference w:id="4"/>
      </w:r>
      <w:r w:rsidRPr="00825604">
        <w:rPr>
          <w:rFonts w:ascii="David" w:hAnsi="David"/>
          <w:color w:val="000000"/>
          <w:position w:val="6"/>
          <w:sz w:val="16"/>
          <w:szCs w:val="16"/>
        </w:rPr>
        <w:t>(</w:t>
      </w:r>
      <w:r w:rsidRPr="00565E02">
        <w:rPr>
          <w:rtl/>
        </w:rPr>
        <w:t>)</w:t>
      </w:r>
      <w:r w:rsidRPr="00565E02">
        <w:rPr>
          <w:rFonts w:hint="cs"/>
          <w:rtl/>
        </w:rPr>
        <w:t xml:space="preserve"> (מהדורה</w:t>
      </w:r>
      <w:r w:rsidRPr="00565E02">
        <w:rPr>
          <w:rtl/>
        </w:rPr>
        <w:t xml:space="preserve">‏ </w:t>
      </w:r>
      <w:r w:rsidRPr="00565E02">
        <w:rPr>
          <w:color w:val="000000"/>
          <w:rtl/>
        </w:rPr>
        <w:t>2.0</w:t>
      </w:r>
      <w:r w:rsidRPr="00565E02">
        <w:rPr>
          <w:rFonts w:hint="cs"/>
          <w:color w:val="000000"/>
          <w:rtl/>
        </w:rPr>
        <w:t>)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>כולל קשת רחבה של קווים מנחים</w:t>
      </w:r>
      <w:r w:rsidRPr="00565E02">
        <w:rPr>
          <w:color w:val="000000"/>
          <w:rtl/>
        </w:rPr>
        <w:t xml:space="preserve"> ליצירת תכני</w:t>
      </w:r>
      <w:r w:rsidRPr="00565E02">
        <w:rPr>
          <w:rFonts w:hint="cs"/>
          <w:color w:val="000000"/>
          <w:rtl/>
        </w:rPr>
        <w:t>ם</w:t>
      </w:r>
      <w:r w:rsidRPr="00565E02">
        <w:rPr>
          <w:color w:val="000000"/>
          <w:rtl/>
        </w:rPr>
        <w:t xml:space="preserve"> נגישים יותר </w:t>
      </w:r>
      <w:r w:rsidRPr="00565E02">
        <w:rPr>
          <w:rFonts w:hint="cs"/>
          <w:color w:val="000000"/>
          <w:rtl/>
        </w:rPr>
        <w:t>באתרי</w:t>
      </w:r>
      <w:r w:rsidRPr="00565E02">
        <w:rPr>
          <w:color w:val="000000"/>
          <w:rtl/>
        </w:rPr>
        <w:t xml:space="preserve"> אינטרנט.</w:t>
      </w:r>
    </w:p>
    <w:p w14:paraId="1ED2AD0B" w14:textId="2ABB2FAB" w:rsidR="0033439C" w:rsidRPr="00565E02" w:rsidRDefault="0033439C" w:rsidP="003631B6">
      <w:pPr>
        <w:spacing w:line="360" w:lineRule="auto"/>
        <w:ind w:right="119"/>
        <w:rPr>
          <w:b/>
          <w:bCs/>
          <w:color w:val="000000"/>
        </w:rPr>
      </w:pPr>
      <w:r w:rsidRPr="00565E02">
        <w:rPr>
          <w:rFonts w:hint="cs"/>
          <w:color w:val="000000"/>
          <w:rtl/>
        </w:rPr>
        <w:t>הקפדה על קווים מנחים</w:t>
      </w:r>
      <w:r w:rsidRPr="00565E02">
        <w:rPr>
          <w:color w:val="000000"/>
          <w:rtl/>
        </w:rPr>
        <w:t xml:space="preserve"> אל</w:t>
      </w:r>
      <w:r w:rsidRPr="00565E02">
        <w:rPr>
          <w:rFonts w:hint="cs"/>
          <w:color w:val="000000"/>
          <w:rtl/>
        </w:rPr>
        <w:t>ה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>ת</w:t>
      </w:r>
      <w:r w:rsidRPr="00565E02">
        <w:rPr>
          <w:color w:val="000000"/>
          <w:rtl/>
        </w:rPr>
        <w:t xml:space="preserve">אפשר </w:t>
      </w:r>
      <w:r w:rsidRPr="00565E02">
        <w:rPr>
          <w:rFonts w:hint="cs"/>
          <w:color w:val="000000"/>
          <w:rtl/>
        </w:rPr>
        <w:t>נגישות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>לתוכני אינטרנט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>לקהל</w:t>
      </w:r>
      <w:r w:rsidRPr="00565E02">
        <w:rPr>
          <w:color w:val="000000"/>
          <w:rtl/>
        </w:rPr>
        <w:t xml:space="preserve"> רחב יותר של אנשים </w:t>
      </w:r>
      <w:r w:rsidRPr="00565E02">
        <w:rPr>
          <w:rFonts w:hint="cs"/>
          <w:color w:val="000000"/>
          <w:rtl/>
        </w:rPr>
        <w:t xml:space="preserve">עם </w:t>
      </w:r>
      <w:r w:rsidRPr="00565E02">
        <w:rPr>
          <w:color w:val="000000"/>
          <w:rtl/>
        </w:rPr>
        <w:t>מוגבלות,</w:t>
      </w:r>
      <w:r w:rsidR="003631B6">
        <w:rPr>
          <w:rFonts w:hint="cs"/>
          <w:color w:val="000000"/>
          <w:rtl/>
        </w:rPr>
        <w:t xml:space="preserve"> </w:t>
      </w:r>
      <w:r w:rsidR="00FB01C9">
        <w:rPr>
          <w:color w:val="000000"/>
          <w:rtl/>
        </w:rPr>
        <w:br/>
      </w:r>
      <w:r w:rsidRPr="00565E02">
        <w:rPr>
          <w:rFonts w:hint="cs"/>
          <w:color w:val="000000"/>
          <w:rtl/>
        </w:rPr>
        <w:t>כגון</w:t>
      </w:r>
      <w:r w:rsidRPr="00565E02">
        <w:rPr>
          <w:color w:val="000000"/>
          <w:rtl/>
        </w:rPr>
        <w:t xml:space="preserve"> עיוורון ו</w:t>
      </w:r>
      <w:r w:rsidRPr="00565E02">
        <w:rPr>
          <w:rFonts w:hint="cs"/>
          <w:color w:val="000000"/>
          <w:rtl/>
        </w:rPr>
        <w:t>לקויות</w:t>
      </w:r>
      <w:r w:rsidRPr="00565E02">
        <w:rPr>
          <w:color w:val="000000"/>
          <w:rtl/>
        </w:rPr>
        <w:t xml:space="preserve"> ראייה, חירשות ו</w:t>
      </w:r>
      <w:r w:rsidRPr="00565E02">
        <w:rPr>
          <w:rFonts w:hint="cs"/>
          <w:color w:val="000000"/>
          <w:rtl/>
        </w:rPr>
        <w:t>כבדות</w:t>
      </w:r>
      <w:r w:rsidRPr="00565E02">
        <w:rPr>
          <w:color w:val="000000"/>
          <w:rtl/>
        </w:rPr>
        <w:t xml:space="preserve"> שמיעה, לקויות למידה, מוגבלויות </w:t>
      </w:r>
      <w:r w:rsidRPr="00565E02">
        <w:rPr>
          <w:rFonts w:hint="cs"/>
          <w:color w:val="000000"/>
          <w:rtl/>
        </w:rPr>
        <w:t>קוגניטיביו</w:t>
      </w:r>
      <w:r w:rsidRPr="00565E02">
        <w:rPr>
          <w:rFonts w:hint="eastAsia"/>
          <w:color w:val="000000"/>
          <w:rtl/>
        </w:rPr>
        <w:t>ת</w:t>
      </w:r>
      <w:r w:rsidRPr="00565E02">
        <w:rPr>
          <w:color w:val="000000"/>
          <w:rtl/>
        </w:rPr>
        <w:t>, מוגבלות תנועה, מוגבלויות דיבור, רגישות לאור ו</w:t>
      </w:r>
      <w:r w:rsidRPr="00565E02">
        <w:rPr>
          <w:rFonts w:hint="cs"/>
          <w:color w:val="000000"/>
          <w:rtl/>
        </w:rPr>
        <w:t>שילובים של</w:t>
      </w:r>
      <w:r w:rsidRPr="00565E02">
        <w:rPr>
          <w:color w:val="000000"/>
          <w:rtl/>
        </w:rPr>
        <w:t xml:space="preserve"> מוגבלויות</w:t>
      </w:r>
      <w:r w:rsidRPr="00565E02">
        <w:rPr>
          <w:rFonts w:hint="cs"/>
          <w:color w:val="000000"/>
          <w:rtl/>
        </w:rPr>
        <w:t xml:space="preserve"> אלה</w:t>
      </w:r>
      <w:r w:rsidRPr="00565E02">
        <w:rPr>
          <w:color w:val="000000"/>
          <w:rtl/>
        </w:rPr>
        <w:t>.</w:t>
      </w:r>
    </w:p>
    <w:p w14:paraId="134552FE" w14:textId="77777777" w:rsidR="0033439C" w:rsidRDefault="0033439C" w:rsidP="0033439C">
      <w:pPr>
        <w:widowControl w:val="0"/>
        <w:spacing w:after="120" w:line="360" w:lineRule="auto"/>
        <w:ind w:right="119"/>
        <w:rPr>
          <w:rFonts w:asciiTheme="minorBidi" w:hAnsiTheme="minorBidi"/>
          <w:rtl/>
        </w:rPr>
      </w:pPr>
      <w:r w:rsidRPr="00565E02">
        <w:rPr>
          <w:rFonts w:hint="cs"/>
          <w:color w:val="000000"/>
          <w:rtl/>
        </w:rPr>
        <w:t>יישום הקווים המנחים יגרום לכך ש</w:t>
      </w:r>
      <w:r w:rsidRPr="00565E02">
        <w:rPr>
          <w:color w:val="000000"/>
          <w:rtl/>
        </w:rPr>
        <w:t>ת</w:t>
      </w:r>
      <w:r w:rsidRPr="00565E02">
        <w:rPr>
          <w:rFonts w:hint="cs"/>
          <w:color w:val="000000"/>
          <w:rtl/>
        </w:rPr>
        <w:t>ו</w:t>
      </w:r>
      <w:r w:rsidRPr="00565E02">
        <w:rPr>
          <w:color w:val="000000"/>
          <w:rtl/>
        </w:rPr>
        <w:t>כ</w:t>
      </w:r>
      <w:r w:rsidRPr="00565E02">
        <w:rPr>
          <w:rFonts w:hint="cs"/>
          <w:color w:val="000000"/>
          <w:rtl/>
        </w:rPr>
        <w:t>ן</w:t>
      </w:r>
      <w:r w:rsidRPr="00565E02">
        <w:rPr>
          <w:color w:val="000000"/>
          <w:rtl/>
        </w:rPr>
        <w:t xml:space="preserve"> </w:t>
      </w:r>
      <w:r w:rsidRPr="00565E02">
        <w:rPr>
          <w:rFonts w:hint="cs"/>
          <w:color w:val="000000"/>
          <w:rtl/>
        </w:rPr>
        <w:t xml:space="preserve">האתר יהיה נגיש </w:t>
      </w:r>
      <w:r w:rsidRPr="000204A2">
        <w:rPr>
          <w:rFonts w:hint="cs"/>
          <w:color w:val="000000"/>
          <w:rtl/>
        </w:rPr>
        <w:t>לכלל ה</w:t>
      </w:r>
      <w:r w:rsidRPr="000204A2">
        <w:rPr>
          <w:color w:val="000000"/>
          <w:rtl/>
        </w:rPr>
        <w:t>משתמשים</w:t>
      </w:r>
      <w:r>
        <w:rPr>
          <w:rFonts w:hint="cs"/>
          <w:color w:val="000000"/>
          <w:rtl/>
        </w:rPr>
        <w:t>.</w:t>
      </w:r>
    </w:p>
    <w:p w14:paraId="658DA580" w14:textId="74A9E4E6" w:rsidR="0033439C" w:rsidRPr="00565E02" w:rsidRDefault="0033439C" w:rsidP="0033439C">
      <w:pPr>
        <w:spacing w:line="360" w:lineRule="auto"/>
        <w:rPr>
          <w:b/>
          <w:bCs/>
          <w:color w:val="000000"/>
          <w:rtl/>
        </w:rPr>
      </w:pPr>
      <w:r w:rsidRPr="00565E02">
        <w:rPr>
          <w:rFonts w:hint="cs"/>
          <w:color w:val="000000"/>
          <w:rtl/>
        </w:rPr>
        <w:t xml:space="preserve">יתרה מזו, תוכני אינטרנט נגישים, כגון תיאורי טקסט של רכיבים גרפיים, </w:t>
      </w:r>
      <w:r w:rsidRPr="00565E02">
        <w:rPr>
          <w:rFonts w:hint="cs"/>
          <w:rtl/>
        </w:rPr>
        <w:t>מקדמים את האתר במנועי החיפוש</w:t>
      </w:r>
      <w:r w:rsidRPr="00565E02">
        <w:rPr>
          <w:rFonts w:hint="cs"/>
          <w:color w:val="000000"/>
          <w:rtl/>
        </w:rPr>
        <w:t xml:space="preserve"> </w:t>
      </w:r>
      <w:r w:rsidRPr="00565E02">
        <w:rPr>
          <w:color w:val="000000"/>
          <w:rtl/>
        </w:rPr>
        <w:br/>
      </w:r>
      <w:r w:rsidRPr="00565E02">
        <w:rPr>
          <w:rFonts w:hint="cs"/>
          <w:color w:val="000000"/>
          <w:rtl/>
        </w:rPr>
        <w:t>(</w:t>
      </w:r>
      <w:r w:rsidRPr="00565E02">
        <w:rPr>
          <w:color w:val="000000"/>
        </w:rPr>
        <w:t>Search Engine Optimization</w:t>
      </w:r>
      <w:r w:rsidRPr="00565E02">
        <w:rPr>
          <w:rFonts w:hint="cs"/>
          <w:color w:val="000000"/>
          <w:rtl/>
        </w:rPr>
        <w:t>).</w:t>
      </w:r>
    </w:p>
    <w:p w14:paraId="0613076E" w14:textId="34BF3B0D" w:rsidR="0033439C" w:rsidRPr="00565E02" w:rsidRDefault="0033439C" w:rsidP="0033439C">
      <w:pPr>
        <w:spacing w:after="120" w:line="360" w:lineRule="auto"/>
        <w:ind w:right="119"/>
        <w:rPr>
          <w:b/>
          <w:bCs/>
          <w:color w:val="000000"/>
          <w:rtl/>
        </w:rPr>
      </w:pPr>
      <w:r w:rsidRPr="00565E02">
        <w:rPr>
          <w:rFonts w:hint="cs"/>
          <w:color w:val="000000"/>
          <w:rtl/>
        </w:rPr>
        <w:t>נגישות לתכנים באינטרנט חשובה גם במערכות פנימיות בארגונים ומשפרת את שילובם של אנשים עם מוגבלות בשוק העבודה.</w:t>
      </w:r>
    </w:p>
    <w:p w14:paraId="2310B7F7" w14:textId="77777777" w:rsidR="0033439C" w:rsidRDefault="0033439C" w:rsidP="0033439C">
      <w:pPr>
        <w:keepNext/>
        <w:keepLines/>
        <w:spacing w:line="360" w:lineRule="auto"/>
        <w:ind w:right="119"/>
        <w:rPr>
          <w:b/>
          <w:bCs/>
          <w:rtl/>
        </w:rPr>
      </w:pPr>
      <w:r w:rsidRPr="00565E02">
        <w:rPr>
          <w:rFonts w:hint="cs"/>
          <w:color w:val="000000"/>
          <w:rtl/>
        </w:rPr>
        <w:lastRenderedPageBreak/>
        <w:t xml:space="preserve">מסמך </w:t>
      </w:r>
      <w:r w:rsidRPr="00565E02">
        <w:rPr>
          <w:rFonts w:hint="cs"/>
          <w:sz w:val="22"/>
          <w:rtl/>
        </w:rPr>
        <w:t>הקווים המנחים</w:t>
      </w:r>
      <w:r w:rsidRPr="00565E02">
        <w:rPr>
          <w:rFonts w:hint="cs"/>
          <w:color w:val="000000"/>
          <w:rtl/>
        </w:rPr>
        <w:t xml:space="preserve"> </w:t>
      </w:r>
      <w:r w:rsidRPr="00565E02">
        <w:t>WC</w:t>
      </w:r>
      <w:r w:rsidRPr="00565E02">
        <w:rPr>
          <w:rFonts w:hint="cs"/>
        </w:rPr>
        <w:t>AG</w:t>
      </w:r>
      <w:r w:rsidRPr="00565E02">
        <w:t xml:space="preserve"> 2.0</w:t>
      </w:r>
      <w:r w:rsidRPr="00565E02">
        <w:rPr>
          <w:rtl/>
        </w:rPr>
        <w:t xml:space="preserve"> פותח </w:t>
      </w:r>
      <w:r w:rsidRPr="00565E02">
        <w:rPr>
          <w:rFonts w:hint="cs"/>
          <w:rtl/>
        </w:rPr>
        <w:t>על ידי</w:t>
      </w:r>
      <w:r w:rsidRPr="00565E02">
        <w:rPr>
          <w:rtl/>
        </w:rPr>
        <w:t xml:space="preserve"> קונסורציום הרשת הכלל</w:t>
      </w:r>
      <w:r w:rsidRPr="00565E02">
        <w:rPr>
          <w:rFonts w:hint="cs"/>
          <w:rtl/>
        </w:rPr>
        <w:t>-</w:t>
      </w:r>
      <w:r w:rsidRPr="00565E02">
        <w:rPr>
          <w:rtl/>
        </w:rPr>
        <w:t>עולמית</w:t>
      </w:r>
      <w:r w:rsidRPr="00565E02">
        <w:rPr>
          <w:rFonts w:hint="cs"/>
          <w:rtl/>
        </w:rPr>
        <w:t xml:space="preserve"> (</w:t>
      </w:r>
      <w:r w:rsidRPr="00565E02">
        <w:t>W3C</w:t>
      </w:r>
      <w:r w:rsidRPr="00565E02">
        <w:rPr>
          <w:rFonts w:hint="cs"/>
          <w:rtl/>
        </w:rPr>
        <w:t xml:space="preserve">) </w:t>
      </w:r>
      <w:r w:rsidRPr="00565E02">
        <w:rPr>
          <w:rtl/>
        </w:rPr>
        <w:t xml:space="preserve">בשיתוף </w:t>
      </w:r>
      <w:r w:rsidRPr="00565E02">
        <w:rPr>
          <w:rFonts w:hint="cs"/>
          <w:rtl/>
        </w:rPr>
        <w:t xml:space="preserve">עם </w:t>
      </w:r>
      <w:r w:rsidRPr="00565E02">
        <w:rPr>
          <w:rtl/>
        </w:rPr>
        <w:t xml:space="preserve">אנשים וארגונים מכל העולם, במטרה </w:t>
      </w:r>
      <w:r w:rsidRPr="00565E02">
        <w:rPr>
          <w:rFonts w:hint="cs"/>
          <w:rtl/>
        </w:rPr>
        <w:t>לספק</w:t>
      </w:r>
      <w:r w:rsidRPr="00565E02">
        <w:rPr>
          <w:rtl/>
        </w:rPr>
        <w:t xml:space="preserve"> תקן משותף </w:t>
      </w:r>
      <w:r w:rsidRPr="00565E02">
        <w:rPr>
          <w:rFonts w:hint="cs"/>
          <w:rtl/>
        </w:rPr>
        <w:t>ל</w:t>
      </w:r>
      <w:r w:rsidRPr="00565E02">
        <w:rPr>
          <w:rtl/>
        </w:rPr>
        <w:t xml:space="preserve">נגישות </w:t>
      </w:r>
      <w:r w:rsidRPr="0044197E">
        <w:rPr>
          <w:rFonts w:hint="cs"/>
          <w:rtl/>
        </w:rPr>
        <w:t>אתרי</w:t>
      </w:r>
      <w:r w:rsidRPr="0044197E">
        <w:rPr>
          <w:rtl/>
        </w:rPr>
        <w:t xml:space="preserve"> אינטרנט </w:t>
      </w:r>
      <w:r>
        <w:rPr>
          <w:rFonts w:hint="cs"/>
          <w:rtl/>
        </w:rPr>
        <w:t xml:space="preserve">העונה על </w:t>
      </w:r>
      <w:r w:rsidRPr="0044197E">
        <w:rPr>
          <w:rtl/>
        </w:rPr>
        <w:t>צ</w:t>
      </w:r>
      <w:r w:rsidRPr="0044197E">
        <w:rPr>
          <w:rFonts w:hint="cs"/>
          <w:rtl/>
        </w:rPr>
        <w:t>ו</w:t>
      </w:r>
      <w:r w:rsidRPr="0044197E">
        <w:rPr>
          <w:rtl/>
        </w:rPr>
        <w:t>רכי</w:t>
      </w:r>
      <w:r w:rsidRPr="0044197E">
        <w:rPr>
          <w:rFonts w:hint="cs"/>
          <w:rtl/>
        </w:rPr>
        <w:t>הם</w:t>
      </w:r>
      <w:r w:rsidRPr="00565E02">
        <w:rPr>
          <w:rFonts w:hint="cs"/>
          <w:rtl/>
        </w:rPr>
        <w:t xml:space="preserve"> של</w:t>
      </w:r>
      <w:r w:rsidRPr="00565E02">
        <w:rPr>
          <w:rtl/>
        </w:rPr>
        <w:t xml:space="preserve"> אנשים,</w:t>
      </w:r>
      <w:r w:rsidRPr="00DE27B8">
        <w:rPr>
          <w:rtl/>
        </w:rPr>
        <w:t xml:space="preserve"> </w:t>
      </w:r>
    </w:p>
    <w:p w14:paraId="536E50A0" w14:textId="77777777" w:rsidR="0033439C" w:rsidRPr="00DE27B8" w:rsidRDefault="0033439C" w:rsidP="0033439C">
      <w:pPr>
        <w:keepNext/>
        <w:keepLines/>
        <w:spacing w:after="120" w:line="360" w:lineRule="auto"/>
        <w:ind w:right="119"/>
        <w:rPr>
          <w:b/>
          <w:bCs/>
          <w:rtl/>
        </w:rPr>
      </w:pPr>
      <w:r w:rsidRPr="00DE27B8">
        <w:rPr>
          <w:rFonts w:hint="cs"/>
          <w:rtl/>
        </w:rPr>
        <w:t xml:space="preserve">של </w:t>
      </w:r>
      <w:r w:rsidRPr="00DE27B8">
        <w:rPr>
          <w:rtl/>
        </w:rPr>
        <w:t>ארגונים ו</w:t>
      </w:r>
      <w:r w:rsidRPr="00DE27B8">
        <w:rPr>
          <w:rFonts w:hint="cs"/>
          <w:rtl/>
        </w:rPr>
        <w:t xml:space="preserve">של </w:t>
      </w:r>
      <w:r w:rsidRPr="00DE27B8">
        <w:rPr>
          <w:rtl/>
        </w:rPr>
        <w:t xml:space="preserve">ממשלות ברחבי העולם. </w:t>
      </w:r>
      <w:bookmarkStart w:id="12" w:name="OLE_LINK1"/>
      <w:r w:rsidRPr="00DE27B8">
        <w:t>WCAG 2.0</w:t>
      </w:r>
      <w:r w:rsidRPr="00DE27B8">
        <w:rPr>
          <w:rtl/>
        </w:rPr>
        <w:t xml:space="preserve"> </w:t>
      </w:r>
      <w:bookmarkEnd w:id="12"/>
      <w:r w:rsidRPr="00DE27B8">
        <w:rPr>
          <w:rFonts w:hint="cs"/>
          <w:rtl/>
        </w:rPr>
        <w:t>מבוסס</w:t>
      </w:r>
      <w:r w:rsidRPr="00DE27B8">
        <w:rPr>
          <w:rtl/>
        </w:rPr>
        <w:t xml:space="preserve"> על </w:t>
      </w:r>
      <w:r w:rsidRPr="00DE27B8">
        <w:t>WCAG 1.0</w:t>
      </w:r>
      <w:r w:rsidRPr="00DE27B8">
        <w:rPr>
          <w:rtl/>
        </w:rPr>
        <w:t xml:space="preserve"> ומתוכנן </w:t>
      </w:r>
      <w:r w:rsidRPr="00DE27B8">
        <w:rPr>
          <w:rFonts w:hint="cs"/>
          <w:rtl/>
        </w:rPr>
        <w:t>כך שיתאים למגוון</w:t>
      </w:r>
      <w:r w:rsidRPr="00DE27B8">
        <w:rPr>
          <w:rtl/>
        </w:rPr>
        <w:t xml:space="preserve"> </w:t>
      </w:r>
      <w:r w:rsidRPr="00DE27B8">
        <w:rPr>
          <w:rFonts w:hint="cs"/>
          <w:rtl/>
        </w:rPr>
        <w:t>ה</w:t>
      </w:r>
      <w:r w:rsidRPr="00DE27B8">
        <w:rPr>
          <w:rtl/>
        </w:rPr>
        <w:t>רחב של טכנולוגיות</w:t>
      </w:r>
      <w:r w:rsidRPr="00DE27B8">
        <w:rPr>
          <w:rFonts w:hint="cs"/>
          <w:rtl/>
        </w:rPr>
        <w:t xml:space="preserve"> אינטרנט</w:t>
      </w:r>
      <w:r w:rsidRPr="00DE27B8">
        <w:rPr>
          <w:rtl/>
        </w:rPr>
        <w:t xml:space="preserve"> </w:t>
      </w:r>
      <w:r w:rsidRPr="00DE27B8">
        <w:rPr>
          <w:rFonts w:hint="cs"/>
          <w:rtl/>
        </w:rPr>
        <w:t xml:space="preserve">בהווה ובעתיד. </w:t>
      </w:r>
      <w:r>
        <w:rPr>
          <w:rFonts w:hint="cs"/>
          <w:rtl/>
        </w:rPr>
        <w:t>המסמך מביא קווים מנחים הניתנים לבחינה, אך יישומם מחייב מידה רבה של</w:t>
      </w:r>
      <w:r w:rsidRPr="00DE27B8">
        <w:rPr>
          <w:rFonts w:hint="cs"/>
          <w:rtl/>
        </w:rPr>
        <w:t xml:space="preserve"> שיפוט אנושי (</w:t>
      </w:r>
      <w:r w:rsidRPr="00DE27B8">
        <w:t>human evaluation</w:t>
      </w:r>
      <w:r w:rsidRPr="00DE27B8">
        <w:rPr>
          <w:rFonts w:hint="cs"/>
          <w:rtl/>
        </w:rPr>
        <w:t>).</w:t>
      </w:r>
      <w:r w:rsidRPr="00DE27B8">
        <w:rPr>
          <w:rtl/>
        </w:rPr>
        <w:t xml:space="preserve"> </w:t>
      </w:r>
    </w:p>
    <w:p w14:paraId="4A17F86B" w14:textId="77777777" w:rsidR="0033439C" w:rsidRDefault="0033439C" w:rsidP="0033439C">
      <w:pPr>
        <w:keepNext/>
        <w:keepLines/>
        <w:spacing w:line="360" w:lineRule="auto"/>
        <w:ind w:right="119"/>
        <w:rPr>
          <w:b/>
          <w:bCs/>
          <w:color w:val="000000"/>
          <w:rtl/>
        </w:rPr>
      </w:pPr>
      <w:r w:rsidRPr="00992B41">
        <w:rPr>
          <w:rFonts w:hint="cs"/>
          <w:color w:val="000000"/>
          <w:rtl/>
        </w:rPr>
        <w:t xml:space="preserve">קווים מנחים אלה מיועדים לשמש ארגונים וגופים פרטיים וציבוריים, לרבות מנהלי אתרים, מפתחי אתרים, מעצבי אתרים, עורכי תוכן, בעלי עסקים, מנהלי מכירות, אחראים על יחסי ציבור, מנהלי משאבי אנוש, </w:t>
      </w:r>
    </w:p>
    <w:p w14:paraId="14A20919" w14:textId="77777777" w:rsidR="0033439C" w:rsidRDefault="0033439C" w:rsidP="0033439C">
      <w:pPr>
        <w:keepNext/>
        <w:keepLines/>
        <w:spacing w:line="360" w:lineRule="auto"/>
        <w:ind w:right="119"/>
        <w:rPr>
          <w:b/>
          <w:bCs/>
          <w:color w:val="000000"/>
          <w:rtl/>
        </w:rPr>
      </w:pPr>
      <w:r w:rsidRPr="00992B41">
        <w:rPr>
          <w:rFonts w:hint="cs"/>
          <w:color w:val="000000"/>
          <w:rtl/>
        </w:rPr>
        <w:t xml:space="preserve">מנהלי טכנולוגיית מידע </w:t>
      </w:r>
      <w:r w:rsidRPr="00BB012D">
        <w:rPr>
          <w:rFonts w:hint="cs"/>
          <w:color w:val="000000"/>
          <w:rtl/>
        </w:rPr>
        <w:t>וקובעי מדיניות ויישום של תכנים באינטרנט בכל ארגון הנדרש לכך</w:t>
      </w:r>
      <w:r w:rsidRPr="00992B41">
        <w:rPr>
          <w:rFonts w:hint="cs"/>
          <w:color w:val="000000"/>
          <w:rtl/>
        </w:rPr>
        <w:t xml:space="preserve"> והמבקש לספק למשתמשים יכולת גלישה נגישה, שמישה ונוחה. </w:t>
      </w:r>
      <w:r w:rsidRPr="00DE27B8">
        <w:rPr>
          <w:rFonts w:hint="cs"/>
          <w:color w:val="000000"/>
          <w:rtl/>
        </w:rPr>
        <w:t>ביישום</w:t>
      </w:r>
      <w:r w:rsidRPr="00DE27B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הקווים המנחים,</w:t>
      </w:r>
      <w:r w:rsidRPr="00DE27B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יש צורך</w:t>
      </w:r>
      <w:r w:rsidRPr="00DE27B8">
        <w:rPr>
          <w:color w:val="000000"/>
          <w:rtl/>
        </w:rPr>
        <w:t xml:space="preserve"> </w:t>
      </w:r>
      <w:r w:rsidRPr="00DE27B8">
        <w:rPr>
          <w:rFonts w:hint="cs"/>
          <w:color w:val="000000"/>
          <w:rtl/>
        </w:rPr>
        <w:t>להתייחס ל</w:t>
      </w:r>
      <w:r w:rsidRPr="00DE27B8">
        <w:rPr>
          <w:color w:val="000000"/>
          <w:rtl/>
        </w:rPr>
        <w:t xml:space="preserve">נושא </w:t>
      </w:r>
    </w:p>
    <w:p w14:paraId="2743D0F6" w14:textId="77777777" w:rsidR="0033439C" w:rsidRDefault="0033439C" w:rsidP="0033439C">
      <w:pPr>
        <w:keepNext/>
        <w:keepLines/>
        <w:spacing w:after="120" w:line="360" w:lineRule="auto"/>
        <w:ind w:right="119"/>
        <w:rPr>
          <w:b/>
          <w:bCs/>
          <w:color w:val="000000"/>
          <w:rtl/>
        </w:rPr>
      </w:pPr>
      <w:r w:rsidRPr="00DE27B8">
        <w:rPr>
          <w:rFonts w:hint="cs"/>
          <w:color w:val="000000"/>
          <w:rtl/>
        </w:rPr>
        <w:t>"</w:t>
      </w:r>
      <w:r w:rsidRPr="00DE27B8">
        <w:rPr>
          <w:color w:val="000000"/>
          <w:rtl/>
        </w:rPr>
        <w:t>הנטל הכבד"</w:t>
      </w:r>
      <w:r w:rsidRPr="00DE27B8">
        <w:rPr>
          <w:rFonts w:hint="cs"/>
          <w:color w:val="000000"/>
          <w:rtl/>
        </w:rPr>
        <w:t>,</w:t>
      </w:r>
      <w:r w:rsidRPr="00DE27B8">
        <w:rPr>
          <w:color w:val="000000"/>
          <w:rtl/>
        </w:rPr>
        <w:t xml:space="preserve"> מתוך הבנה </w:t>
      </w:r>
      <w:r w:rsidRPr="00DE27B8">
        <w:rPr>
          <w:rFonts w:hint="cs"/>
          <w:color w:val="000000"/>
          <w:rtl/>
        </w:rPr>
        <w:t>ש</w:t>
      </w:r>
      <w:r w:rsidRPr="00DE27B8">
        <w:rPr>
          <w:color w:val="000000"/>
          <w:rtl/>
        </w:rPr>
        <w:t>התאמ</w:t>
      </w:r>
      <w:r w:rsidRPr="00DE27B8">
        <w:rPr>
          <w:rFonts w:hint="cs"/>
          <w:color w:val="000000"/>
          <w:rtl/>
        </w:rPr>
        <w:t>ה</w:t>
      </w:r>
      <w:r w:rsidRPr="00DE27B8">
        <w:rPr>
          <w:color w:val="000000"/>
          <w:rtl/>
        </w:rPr>
        <w:t xml:space="preserve"> </w:t>
      </w:r>
      <w:r w:rsidRPr="00DE27B8">
        <w:rPr>
          <w:rFonts w:hint="cs"/>
          <w:color w:val="000000"/>
          <w:rtl/>
        </w:rPr>
        <w:t>ל</w:t>
      </w:r>
      <w:r w:rsidRPr="00DE27B8">
        <w:rPr>
          <w:color w:val="000000"/>
          <w:rtl/>
        </w:rPr>
        <w:t xml:space="preserve">סעיפים מסוימים </w:t>
      </w:r>
      <w:r w:rsidRPr="00DE27B8">
        <w:rPr>
          <w:rFonts w:hint="cs"/>
          <w:color w:val="000000"/>
          <w:rtl/>
        </w:rPr>
        <w:t>ש</w:t>
      </w:r>
      <w:r w:rsidRPr="00DE27B8">
        <w:rPr>
          <w:color w:val="000000"/>
          <w:rtl/>
        </w:rPr>
        <w:t>ל</w:t>
      </w:r>
      <w:r w:rsidRPr="00DE27B8">
        <w:rPr>
          <w:rFonts w:hint="cs"/>
          <w:color w:val="000000"/>
          <w:rtl/>
        </w:rPr>
        <w:t xml:space="preserve"> ה</w:t>
      </w:r>
      <w:r w:rsidRPr="00DE27B8">
        <w:rPr>
          <w:color w:val="000000"/>
          <w:rtl/>
        </w:rPr>
        <w:t xml:space="preserve">תקן </w:t>
      </w:r>
      <w:r w:rsidRPr="00DE27B8">
        <w:rPr>
          <w:rFonts w:hint="cs"/>
          <w:color w:val="000000"/>
          <w:rtl/>
        </w:rPr>
        <w:t>תקשה על הגוף המיישם</w:t>
      </w:r>
      <w:r>
        <w:rPr>
          <w:rFonts w:hint="cs"/>
          <w:color w:val="000000"/>
          <w:rtl/>
        </w:rPr>
        <w:t xml:space="preserve"> לעמוד בקווים המנחים מסיבות כלכליות (עלויות התאמה גבוהות) וטכניות</w:t>
      </w:r>
      <w:r w:rsidRPr="00DE27B8">
        <w:rPr>
          <w:rFonts w:hint="cs"/>
          <w:color w:val="000000"/>
          <w:rtl/>
        </w:rPr>
        <w:t>. במקרים כאלה,</w:t>
      </w:r>
      <w:r w:rsidRPr="00DE27B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מצופה מ</w:t>
      </w:r>
      <w:r w:rsidRPr="00DE27B8">
        <w:rPr>
          <w:rFonts w:hint="cs"/>
          <w:color w:val="000000"/>
          <w:rtl/>
        </w:rPr>
        <w:t>הגוף המיישם</w:t>
      </w:r>
      <w:r w:rsidRPr="00DE27B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לייצר</w:t>
      </w:r>
      <w:r w:rsidRPr="00DE27B8">
        <w:rPr>
          <w:rFonts w:hint="cs"/>
          <w:color w:val="000000"/>
          <w:rtl/>
        </w:rPr>
        <w:t xml:space="preserve"> </w:t>
      </w:r>
      <w:r w:rsidRPr="00DE27B8">
        <w:rPr>
          <w:color w:val="000000"/>
          <w:rtl/>
        </w:rPr>
        <w:t>חלופות שאינן מקוונות.</w:t>
      </w:r>
    </w:p>
    <w:p w14:paraId="6FB42EC7" w14:textId="77777777" w:rsidR="0033439C" w:rsidRPr="00DB19C5" w:rsidRDefault="0033439C" w:rsidP="0033439C">
      <w:pPr>
        <w:pStyle w:val="a"/>
        <w:spacing w:after="120"/>
        <w:ind w:left="0"/>
        <w:rPr>
          <w:rtl/>
        </w:rPr>
      </w:pPr>
      <w:r w:rsidRPr="00DB19C5">
        <w:rPr>
          <w:rtl/>
        </w:rPr>
        <w:t xml:space="preserve">בסוף התקן מובא </w:t>
      </w:r>
      <w:r w:rsidRPr="00DB19C5">
        <w:rPr>
          <w:rFonts w:hint="cs"/>
          <w:rtl/>
        </w:rPr>
        <w:t xml:space="preserve">נספח </w:t>
      </w:r>
      <w:r>
        <w:rPr>
          <w:rFonts w:hint="cs"/>
        </w:rPr>
        <w:t>D</w:t>
      </w:r>
      <w:r w:rsidRPr="00DB19C5">
        <w:rPr>
          <w:rFonts w:hint="cs"/>
          <w:rtl/>
        </w:rPr>
        <w:t xml:space="preserve"> המסביר את השינויים הלאומיים שהוכנסו לתקן הישראלי בסעיפים 1.2.1 עד 1.2.5 הדנים במדיה מבוססת-זמן (וידאו</w:t>
      </w:r>
      <w:r>
        <w:rPr>
          <w:rFonts w:hint="cs"/>
          <w:vertAlign w:val="superscript"/>
          <w:rtl/>
        </w:rPr>
        <w:t>(</w:t>
      </w:r>
      <w:r>
        <w:rPr>
          <w:rStyle w:val="FootnoteReference"/>
          <w:rtl/>
        </w:rPr>
        <w:footnoteReference w:id="5"/>
      </w:r>
      <w:r>
        <w:rPr>
          <w:rFonts w:hint="cs"/>
          <w:vertAlign w:val="superscript"/>
          <w:rtl/>
        </w:rPr>
        <w:t>)</w:t>
      </w:r>
      <w:r w:rsidRPr="00DB19C5">
        <w:rPr>
          <w:rFonts w:hint="cs"/>
          <w:rtl/>
        </w:rPr>
        <w:t xml:space="preserve"> או/וגם שמע), בסעיף 2.4.10 הדן בכותרות לקטעים ובסעיף 3.1.2 הדן </w:t>
      </w:r>
      <w:r w:rsidRPr="00D14209">
        <w:rPr>
          <w:rFonts w:hint="cs"/>
          <w:rtl/>
        </w:rPr>
        <w:t>בהגדרת שפה</w:t>
      </w:r>
      <w:r>
        <w:rPr>
          <w:rFonts w:hint="cs"/>
          <w:rtl/>
        </w:rPr>
        <w:t xml:space="preserve"> בחלקים מהדף</w:t>
      </w:r>
      <w:r w:rsidRPr="00DB19C5">
        <w:rPr>
          <w:rFonts w:hint="cs"/>
          <w:rtl/>
        </w:rPr>
        <w:t>.</w:t>
      </w:r>
    </w:p>
    <w:p w14:paraId="6E737815" w14:textId="77777777" w:rsidR="0033439C" w:rsidRDefault="0033439C" w:rsidP="0033439C">
      <w:pPr>
        <w:pStyle w:val="a"/>
        <w:ind w:left="0"/>
        <w:rPr>
          <w:rtl/>
        </w:rPr>
      </w:pPr>
      <w:r w:rsidRPr="00485FB2">
        <w:rPr>
          <w:rFonts w:hint="cs"/>
          <w:rtl/>
        </w:rPr>
        <w:t xml:space="preserve">ההחלטה לשנות את רמת הנגישות של מדיה מבוססת-זמן, שעיקרה הוספת כתוביות לסרטי וידאו, </w:t>
      </w:r>
    </w:p>
    <w:p w14:paraId="5ED2BE21" w14:textId="77777777" w:rsidR="0033439C" w:rsidRPr="00A81714" w:rsidRDefault="0033439C" w:rsidP="0033439C">
      <w:pPr>
        <w:pStyle w:val="a"/>
        <w:spacing w:after="120"/>
        <w:ind w:left="0"/>
        <w:rPr>
          <w:rtl/>
        </w:rPr>
      </w:pPr>
      <w:r w:rsidRPr="00485FB2">
        <w:rPr>
          <w:rFonts w:hint="cs"/>
          <w:rtl/>
        </w:rPr>
        <w:t>נבעה מהקושי במימוש סעיפים אלה בשפה העברית כיום (מבחן "הנטל הכבד").</w:t>
      </w:r>
    </w:p>
    <w:p w14:paraId="55D4E59B" w14:textId="77777777" w:rsidR="0033439C" w:rsidRPr="00DD4F02" w:rsidRDefault="0033439C" w:rsidP="0033439C">
      <w:pPr>
        <w:spacing w:after="120" w:line="360" w:lineRule="auto"/>
        <w:rPr>
          <w:color w:val="000000"/>
          <w:rtl/>
        </w:rPr>
      </w:pPr>
      <w:r w:rsidRPr="00FD3744">
        <w:rPr>
          <w:rFonts w:hint="cs"/>
          <w:color w:val="000000"/>
          <w:rtl/>
        </w:rPr>
        <w:t xml:space="preserve">תקן זה משנה את רמת ההתאמה בסעיפים </w:t>
      </w:r>
      <w:r w:rsidRPr="00FD3744">
        <w:rPr>
          <w:rFonts w:ascii="David" w:hAnsi="David"/>
          <w:sz w:val="22"/>
          <w:rtl/>
        </w:rPr>
        <w:t xml:space="preserve">1.2.1, 1.2.2 </w:t>
      </w:r>
      <w:r w:rsidRPr="00FD3744">
        <w:rPr>
          <w:rFonts w:ascii="David" w:hAnsi="David" w:hint="cs"/>
          <w:sz w:val="22"/>
          <w:rtl/>
        </w:rPr>
        <w:t>ו-</w:t>
      </w:r>
      <w:r w:rsidRPr="00FD3744">
        <w:rPr>
          <w:rFonts w:ascii="David" w:hAnsi="David"/>
          <w:sz w:val="22"/>
          <w:rtl/>
        </w:rPr>
        <w:t>1.2.3 מ</w:t>
      </w:r>
      <w:r w:rsidRPr="00FD3744">
        <w:rPr>
          <w:rFonts w:ascii="David" w:hAnsi="David" w:hint="cs"/>
          <w:sz w:val="22"/>
          <w:rtl/>
        </w:rPr>
        <w:t>-</w:t>
      </w:r>
      <w:r w:rsidRPr="00FD3744">
        <w:rPr>
          <w:rFonts w:ascii="David" w:hAnsi="David"/>
          <w:szCs w:val="20"/>
        </w:rPr>
        <w:t>Level A</w:t>
      </w:r>
      <w:r w:rsidRPr="00FD3744">
        <w:rPr>
          <w:rFonts w:ascii="David" w:hAnsi="David"/>
          <w:sz w:val="22"/>
          <w:rtl/>
        </w:rPr>
        <w:t xml:space="preserve"> ל</w:t>
      </w:r>
      <w:r w:rsidRPr="00FD3744">
        <w:rPr>
          <w:rFonts w:ascii="David" w:hAnsi="David" w:hint="cs"/>
          <w:sz w:val="22"/>
          <w:rtl/>
        </w:rPr>
        <w:t>-</w:t>
      </w:r>
      <w:r w:rsidRPr="00FD3744">
        <w:rPr>
          <w:rFonts w:ascii="David" w:hAnsi="David" w:hint="cs"/>
          <w:szCs w:val="20"/>
        </w:rPr>
        <w:t>L</w:t>
      </w:r>
      <w:r w:rsidRPr="00FD3744">
        <w:rPr>
          <w:rFonts w:ascii="David" w:hAnsi="David"/>
          <w:szCs w:val="20"/>
        </w:rPr>
        <w:t>evel AA</w:t>
      </w:r>
      <w:r w:rsidRPr="00FD3744">
        <w:rPr>
          <w:rFonts w:ascii="David" w:hAnsi="David" w:hint="cs"/>
          <w:sz w:val="22"/>
          <w:rtl/>
        </w:rPr>
        <w:t>,</w:t>
      </w:r>
      <w:r w:rsidRPr="00FD3744">
        <w:rPr>
          <w:rFonts w:hint="cs"/>
          <w:color w:val="000000"/>
          <w:rtl/>
        </w:rPr>
        <w:t xml:space="preserve"> וכן מוסיף</w:t>
      </w:r>
      <w:r w:rsidRPr="00FD3744">
        <w:rPr>
          <w:color w:val="000000"/>
          <w:rtl/>
        </w:rPr>
        <w:t xml:space="preserve"> בסעיפים 1.2.4 ו-1.2.5 שינוי ברמה מ-</w:t>
      </w:r>
      <w:r w:rsidRPr="00FD3744">
        <w:rPr>
          <w:color w:val="000000"/>
        </w:rPr>
        <w:t>Level AA</w:t>
      </w:r>
      <w:r w:rsidRPr="00FD3744">
        <w:rPr>
          <w:color w:val="000000"/>
          <w:rtl/>
        </w:rPr>
        <w:t xml:space="preserve"> ל-</w:t>
      </w:r>
      <w:r w:rsidRPr="00FD3744">
        <w:rPr>
          <w:color w:val="000000"/>
        </w:rPr>
        <w:t>Level AAA</w:t>
      </w:r>
      <w:r w:rsidRPr="00FD3744">
        <w:rPr>
          <w:color w:val="000000"/>
          <w:rtl/>
        </w:rPr>
        <w:t>.</w:t>
      </w:r>
    </w:p>
    <w:p w14:paraId="6379618B" w14:textId="77777777" w:rsidR="0033439C" w:rsidRDefault="0033439C" w:rsidP="0033439C">
      <w:pPr>
        <w:spacing w:line="360" w:lineRule="auto"/>
        <w:rPr>
          <w:rFonts w:asciiTheme="minorBidi" w:hAnsiTheme="minorBidi"/>
          <w:rtl/>
        </w:rPr>
      </w:pPr>
      <w:r w:rsidRPr="00DE27B8">
        <w:rPr>
          <w:rFonts w:hint="cs"/>
          <w:color w:val="000000"/>
          <w:rtl/>
        </w:rPr>
        <w:t>בעתיד</w:t>
      </w:r>
      <w:r w:rsidRPr="00DE27B8">
        <w:rPr>
          <w:color w:val="000000"/>
          <w:rtl/>
        </w:rPr>
        <w:t xml:space="preserve"> </w:t>
      </w:r>
      <w:r w:rsidRPr="00DE27B8">
        <w:rPr>
          <w:rFonts w:hint="cs"/>
          <w:color w:val="000000"/>
          <w:rtl/>
        </w:rPr>
        <w:t>יישקל</w:t>
      </w:r>
      <w:r w:rsidRPr="00DE27B8">
        <w:rPr>
          <w:color w:val="000000"/>
          <w:rtl/>
        </w:rPr>
        <w:t xml:space="preserve"> מחדש </w:t>
      </w:r>
      <w:r>
        <w:rPr>
          <w:rFonts w:hint="cs"/>
          <w:color w:val="000000"/>
          <w:rtl/>
        </w:rPr>
        <w:t>ה</w:t>
      </w:r>
      <w:r w:rsidRPr="00DE27B8">
        <w:rPr>
          <w:color w:val="000000"/>
          <w:rtl/>
        </w:rPr>
        <w:t xml:space="preserve">שינוי </w:t>
      </w:r>
      <w:r>
        <w:rPr>
          <w:rFonts w:hint="cs"/>
          <w:color w:val="000000"/>
          <w:rtl/>
        </w:rPr>
        <w:t>ברמת הנגישות של מדיה מבוססת-זמן,</w:t>
      </w:r>
      <w:r w:rsidRPr="00DE27B8"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 xml:space="preserve">אם </w:t>
      </w:r>
      <w:r w:rsidRPr="00DE27B8">
        <w:rPr>
          <w:rFonts w:hint="cs"/>
          <w:color w:val="000000"/>
          <w:rtl/>
        </w:rPr>
        <w:t>יהיו</w:t>
      </w:r>
      <w:r w:rsidRPr="00DE27B8">
        <w:rPr>
          <w:color w:val="000000"/>
          <w:rtl/>
        </w:rPr>
        <w:t xml:space="preserve"> כלים אוטומטיים </w:t>
      </w:r>
      <w:r w:rsidRPr="00DE27B8">
        <w:rPr>
          <w:rFonts w:hint="cs"/>
          <w:color w:val="000000"/>
          <w:rtl/>
        </w:rPr>
        <w:t xml:space="preserve">זמינים </w:t>
      </w:r>
      <w:r w:rsidRPr="00DE27B8">
        <w:rPr>
          <w:color w:val="000000"/>
          <w:rtl/>
        </w:rPr>
        <w:t>להוספת כתוביות בשפה העברית.</w:t>
      </w:r>
    </w:p>
    <w:p w14:paraId="42A00376" w14:textId="07C7AA00" w:rsidR="0033439C" w:rsidRPr="008C053F" w:rsidRDefault="0033439C" w:rsidP="008C053F">
      <w:pPr>
        <w:pStyle w:val="Heading2"/>
        <w:rPr>
          <w:rtl/>
        </w:rPr>
      </w:pPr>
      <w:bookmarkStart w:id="13" w:name="_Toc12449883"/>
      <w:r w:rsidRPr="008C053F">
        <w:rPr>
          <w:rFonts w:hint="cs"/>
          <w:rtl/>
        </w:rPr>
        <w:t>חלות</w:t>
      </w:r>
      <w:r w:rsidRPr="008C053F">
        <w:rPr>
          <w:rtl/>
        </w:rPr>
        <w:t xml:space="preserve"> התקן</w:t>
      </w:r>
      <w:bookmarkEnd w:id="10"/>
      <w:bookmarkEnd w:id="11"/>
      <w:bookmarkEnd w:id="13"/>
      <w:r w:rsidRPr="008C053F">
        <w:rPr>
          <w:rtl/>
        </w:rPr>
        <w:t xml:space="preserve"> </w:t>
      </w:r>
      <w:r w:rsidRPr="008C053F">
        <w:rPr>
          <w:rFonts w:hint="cs"/>
          <w:rtl/>
        </w:rPr>
        <w:t>הישראלי</w:t>
      </w:r>
    </w:p>
    <w:p w14:paraId="0FB1AA46" w14:textId="77777777" w:rsidR="0033439C" w:rsidRDefault="0033439C" w:rsidP="0033439C">
      <w:pPr>
        <w:pStyle w:val="a"/>
        <w:spacing w:after="60"/>
        <w:ind w:left="0"/>
        <w:rPr>
          <w:rtl/>
        </w:rPr>
      </w:pPr>
      <w:r>
        <w:rPr>
          <w:rFonts w:hint="cs"/>
          <w:rtl/>
        </w:rPr>
        <w:t xml:space="preserve">תקן זה מביא קווים מנחים </w:t>
      </w:r>
      <w:r w:rsidRPr="000204A2">
        <w:rPr>
          <w:rFonts w:hint="cs"/>
          <w:rtl/>
        </w:rPr>
        <w:t>לנגישות אתרי אינטרנט</w:t>
      </w:r>
      <w:bookmarkStart w:id="14" w:name="_Hlk119596713"/>
      <w:r w:rsidRPr="000204A2">
        <w:rPr>
          <w:rFonts w:hint="cs"/>
          <w:rtl/>
        </w:rPr>
        <w:t>.</w:t>
      </w:r>
    </w:p>
    <w:p w14:paraId="2DDE0231" w14:textId="6586CBDA" w:rsidR="0033439C" w:rsidRDefault="0033439C" w:rsidP="0033439C">
      <w:pPr>
        <w:pStyle w:val="a"/>
        <w:spacing w:after="60"/>
        <w:ind w:left="0"/>
        <w:rPr>
          <w:rtl/>
        </w:rPr>
      </w:pPr>
      <w:r w:rsidRPr="00D42CA1">
        <w:rPr>
          <w:rFonts w:hint="cs"/>
          <w:rtl/>
        </w:rPr>
        <w:t>תקן זה אינו חל על נגישות מסמכים דיגיטליים באינטרנט. על נגישות מסמכים דיגיטליים באינטרנט חל התקן הישראלי ת"י 5568 חלק 2.</w:t>
      </w:r>
      <w:bookmarkEnd w:id="14"/>
    </w:p>
    <w:p w14:paraId="3906E592" w14:textId="77777777" w:rsidR="0033439C" w:rsidRPr="00A65CEB" w:rsidRDefault="0033439C" w:rsidP="0033439C">
      <w:pPr>
        <w:pStyle w:val="a"/>
        <w:spacing w:after="60"/>
        <w:ind w:left="0"/>
        <w:rPr>
          <w:rtl/>
        </w:rPr>
      </w:pPr>
      <w:r w:rsidRPr="00555603">
        <w:rPr>
          <w:rFonts w:hint="cs"/>
          <w:b/>
          <w:bCs/>
          <w:sz w:val="18"/>
          <w:szCs w:val="20"/>
          <w:rtl/>
        </w:rPr>
        <w:t>הערה:</w:t>
      </w:r>
    </w:p>
    <w:p w14:paraId="58A1EEB9" w14:textId="77777777" w:rsidR="0033439C" w:rsidRDefault="0033439C" w:rsidP="0033439C">
      <w:pPr>
        <w:spacing w:after="60" w:line="360" w:lineRule="auto"/>
        <w:rPr>
          <w:szCs w:val="20"/>
          <w:rtl/>
        </w:rPr>
      </w:pPr>
      <w:r w:rsidRPr="00555603">
        <w:rPr>
          <w:rFonts w:hint="cs"/>
          <w:szCs w:val="20"/>
          <w:rtl/>
        </w:rPr>
        <w:t>הנגשת אתרי האינטרנט היא מהותית כדי לאפשר שימוש פונקציונלי לכלל המשתמשים.</w:t>
      </w:r>
    </w:p>
    <w:p w14:paraId="5750237F" w14:textId="77777777" w:rsidR="0033439C" w:rsidRDefault="0033439C" w:rsidP="0033439C">
      <w:pPr>
        <w:overflowPunct/>
        <w:autoSpaceDE/>
        <w:autoSpaceDN/>
        <w:adjustRightInd/>
        <w:spacing w:after="60"/>
        <w:textAlignment w:val="auto"/>
        <w:rPr>
          <w:b/>
          <w:bCs/>
          <w:sz w:val="22"/>
          <w:szCs w:val="24"/>
          <w:rtl/>
        </w:rPr>
      </w:pPr>
      <w:r>
        <w:rPr>
          <w:rtl/>
        </w:rPr>
        <w:br w:type="page"/>
      </w:r>
    </w:p>
    <w:p w14:paraId="386E9561" w14:textId="77777777" w:rsidR="0033439C" w:rsidRPr="008C053F" w:rsidRDefault="0033439C" w:rsidP="0033439C">
      <w:pPr>
        <w:pStyle w:val="Heading1"/>
        <w:numPr>
          <w:ilvl w:val="0"/>
          <w:numId w:val="0"/>
        </w:numPr>
        <w:spacing w:before="240" w:after="120"/>
        <w:jc w:val="center"/>
        <w:rPr>
          <w:sz w:val="24"/>
          <w:szCs w:val="26"/>
        </w:rPr>
      </w:pPr>
      <w:r w:rsidRPr="008C053F">
        <w:rPr>
          <w:rFonts w:hint="cs"/>
          <w:sz w:val="24"/>
          <w:szCs w:val="26"/>
          <w:rtl/>
        </w:rPr>
        <w:lastRenderedPageBreak/>
        <w:t xml:space="preserve">פירוט השינויים והתוספות הלאומיים לסעיפי המסמך של </w:t>
      </w:r>
      <w:r w:rsidRPr="008C053F">
        <w:rPr>
          <w:rFonts w:hint="cs"/>
          <w:sz w:val="24"/>
          <w:szCs w:val="26"/>
        </w:rPr>
        <w:t>W</w:t>
      </w:r>
      <w:r w:rsidRPr="008C053F">
        <w:rPr>
          <w:sz w:val="24"/>
          <w:szCs w:val="26"/>
        </w:rPr>
        <w:t>3C</w:t>
      </w:r>
    </w:p>
    <w:p w14:paraId="056586B4" w14:textId="77777777" w:rsidR="0033439C" w:rsidRPr="00FE1944" w:rsidRDefault="0033439C" w:rsidP="008C053F">
      <w:pPr>
        <w:pStyle w:val="Heading2"/>
        <w:bidi w:val="0"/>
      </w:pPr>
      <w:r w:rsidRPr="00FE1944">
        <w:t>Principle 1: Perceivable - Information and user interface components must be presentable to users in ways they can perceive.</w:t>
      </w:r>
    </w:p>
    <w:p w14:paraId="22ED606A" w14:textId="2DCADAF3" w:rsidR="0033439C" w:rsidRPr="0027577A" w:rsidRDefault="0033439C" w:rsidP="008C053F">
      <w:pPr>
        <w:pStyle w:val="Heading3"/>
        <w:bidi w:val="0"/>
        <w:rPr>
          <w:rtl/>
        </w:rPr>
      </w:pPr>
      <w:r w:rsidRPr="0027577A">
        <w:t>Guideline 1.2 Time-based Media: Provide alternatives for time-based media</w:t>
      </w:r>
      <w:r w:rsidR="0027577A">
        <w:t>.</w:t>
      </w:r>
    </w:p>
    <w:p w14:paraId="07987EC1" w14:textId="22BDD046" w:rsidR="0033439C" w:rsidRPr="008C053F" w:rsidRDefault="0033439C" w:rsidP="008C053F">
      <w:pPr>
        <w:pStyle w:val="Heading4"/>
        <w:tabs>
          <w:tab w:val="num" w:pos="360"/>
        </w:tabs>
        <w:spacing w:before="120"/>
        <w:ind w:left="0" w:firstLine="0"/>
      </w:pPr>
      <w:r w:rsidRPr="008C053F">
        <w:t>Audio-only and Video-only (Prerecorded)</w:t>
      </w:r>
    </w:p>
    <w:p w14:paraId="00436718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  <w:rtl/>
        </w:rPr>
        <w:t>בסוף המשפט המילים שבסוגריים</w:t>
      </w:r>
      <w:r w:rsidRPr="004B223D">
        <w:rPr>
          <w:rFonts w:hint="cs"/>
          <w:rtl/>
        </w:rPr>
        <w:t xml:space="preserve"> "</w:t>
      </w:r>
      <w:r>
        <w:t xml:space="preserve">Level 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34D6A0F1" w14:textId="77777777" w:rsidR="0033439C" w:rsidRPr="004B223D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</w:p>
    <w:p w14:paraId="28E91140" w14:textId="77777777" w:rsidR="0033439C" w:rsidRPr="004B223D" w:rsidRDefault="0033439C" w:rsidP="008C053F">
      <w:pPr>
        <w:pStyle w:val="Heading4"/>
        <w:tabs>
          <w:tab w:val="num" w:pos="360"/>
        </w:tabs>
        <w:spacing w:before="120"/>
        <w:ind w:left="0" w:firstLine="0"/>
      </w:pPr>
      <w:r>
        <w:t>Captions (Prerecorded)</w:t>
      </w:r>
    </w:p>
    <w:p w14:paraId="104781FF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  <w:rtl/>
        </w:rPr>
        <w:t>בסוף המשפט המילים שבסוגריים</w:t>
      </w:r>
      <w:r w:rsidRPr="004B223D">
        <w:rPr>
          <w:rFonts w:hint="cs"/>
          <w:rtl/>
        </w:rPr>
        <w:t xml:space="preserve"> "</w:t>
      </w:r>
      <w:r>
        <w:t xml:space="preserve">Level 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2252BA87" w14:textId="77777777" w:rsidR="0033439C" w:rsidRPr="004B223D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</w:p>
    <w:p w14:paraId="5ACA8AEF" w14:textId="77777777" w:rsidR="0033439C" w:rsidRPr="004B223D" w:rsidRDefault="0033439C" w:rsidP="008C053F">
      <w:pPr>
        <w:pStyle w:val="Heading4"/>
        <w:tabs>
          <w:tab w:val="num" w:pos="360"/>
        </w:tabs>
        <w:spacing w:before="120"/>
        <w:ind w:left="0" w:firstLine="0"/>
      </w:pPr>
      <w:r>
        <w:t>Audio Description or Media Alternative (Prerecorded)</w:t>
      </w:r>
    </w:p>
    <w:p w14:paraId="2740CE04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  <w:rtl/>
        </w:rPr>
        <w:t>בסוף המשפט המילים שבסוגריים</w:t>
      </w:r>
      <w:r w:rsidRPr="004B223D">
        <w:rPr>
          <w:rFonts w:hint="cs"/>
          <w:rtl/>
        </w:rPr>
        <w:t xml:space="preserve"> "</w:t>
      </w:r>
      <w:r>
        <w:t xml:space="preserve">Level 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7C2C2519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b/>
          <w:bCs/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</w:p>
    <w:p w14:paraId="44983262" w14:textId="77777777" w:rsidR="0033439C" w:rsidRPr="00A942B5" w:rsidRDefault="0033439C" w:rsidP="008C053F">
      <w:pPr>
        <w:pStyle w:val="Heading4"/>
        <w:tabs>
          <w:tab w:val="num" w:pos="360"/>
        </w:tabs>
        <w:spacing w:before="120"/>
        <w:ind w:left="0" w:firstLine="0"/>
        <w:rPr>
          <w:rtl/>
        </w:rPr>
      </w:pPr>
      <w:r w:rsidRPr="00A942B5">
        <w:t>Captions (Live)</w:t>
      </w:r>
    </w:p>
    <w:p w14:paraId="1DD1AEA6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  <w:rtl/>
        </w:rPr>
        <w:t>בסוף המשפט המילים שבסוגריים</w:t>
      </w:r>
      <w:r w:rsidRPr="004B223D">
        <w:rPr>
          <w:rFonts w:hint="cs"/>
          <w:rtl/>
        </w:rPr>
        <w:t xml:space="preserve"> "</w:t>
      </w:r>
      <w:r>
        <w:t xml:space="preserve">Level </w:t>
      </w:r>
      <w:r>
        <w:rPr>
          <w:rFonts w:hint="cs"/>
        </w:rPr>
        <w:t>A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1025D001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  <w:r>
        <w:t>A</w:t>
      </w:r>
    </w:p>
    <w:p w14:paraId="15A96499" w14:textId="77777777" w:rsidR="0033439C" w:rsidRDefault="0033439C" w:rsidP="008C053F">
      <w:pPr>
        <w:pStyle w:val="Heading4"/>
        <w:tabs>
          <w:tab w:val="num" w:pos="360"/>
        </w:tabs>
        <w:spacing w:before="120"/>
        <w:ind w:left="0" w:firstLine="0"/>
        <w:rPr>
          <w:rStyle w:val="Strong"/>
          <w:rtl/>
        </w:rPr>
      </w:pPr>
      <w:r w:rsidRPr="0031184B">
        <w:t>Audio Description (</w:t>
      </w:r>
      <w:r w:rsidRPr="005A02F3">
        <w:t>Prerecorded</w:t>
      </w:r>
      <w:r w:rsidRPr="0031184B">
        <w:t>)</w:t>
      </w:r>
    </w:p>
    <w:p w14:paraId="1E84F7D5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  <w:rtl/>
        </w:rPr>
        <w:t>בסוף המשפט המילים שבסוגריים</w:t>
      </w:r>
      <w:r w:rsidRPr="004B223D">
        <w:rPr>
          <w:rFonts w:hint="cs"/>
          <w:rtl/>
        </w:rPr>
        <w:t xml:space="preserve"> "</w:t>
      </w:r>
      <w:r>
        <w:t xml:space="preserve">Level </w:t>
      </w:r>
      <w:r>
        <w:rPr>
          <w:rFonts w:hint="cs"/>
        </w:rPr>
        <w:t>A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6E246D55" w14:textId="77777777" w:rsidR="0033439C" w:rsidRDefault="0033439C" w:rsidP="0033439C">
      <w:pPr>
        <w:pStyle w:val="a"/>
        <w:tabs>
          <w:tab w:val="left" w:pos="425"/>
        </w:tabs>
        <w:ind w:left="993" w:hanging="284"/>
        <w:rPr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  <w:r>
        <w:t>A</w:t>
      </w:r>
    </w:p>
    <w:p w14:paraId="0683569C" w14:textId="77777777" w:rsidR="0033439C" w:rsidRPr="00FE1944" w:rsidRDefault="0033439C" w:rsidP="008C053F">
      <w:pPr>
        <w:pStyle w:val="Heading2"/>
        <w:bidi w:val="0"/>
      </w:pPr>
      <w:r w:rsidRPr="00FE1944">
        <w:t>Principle 2: Operable - User interface components and navigation must be operable.</w:t>
      </w:r>
    </w:p>
    <w:p w14:paraId="779E548B" w14:textId="0CDD02EE" w:rsidR="0033439C" w:rsidRPr="0027577A" w:rsidRDefault="0033439C" w:rsidP="008C053F">
      <w:pPr>
        <w:pStyle w:val="Heading3"/>
        <w:bidi w:val="0"/>
      </w:pPr>
      <w:r w:rsidRPr="0027577A">
        <w:t>Guideline 2.4 Navigable: Provide ways to help users navigate, find content, and determine where they are.</w:t>
      </w:r>
    </w:p>
    <w:p w14:paraId="101E4957" w14:textId="77777777" w:rsidR="0033439C" w:rsidRPr="00613511" w:rsidRDefault="0033439C" w:rsidP="0033439C">
      <w:pPr>
        <w:pStyle w:val="ListParagraph"/>
        <w:numPr>
          <w:ilvl w:val="0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74F0575C" w14:textId="77777777" w:rsidR="0033439C" w:rsidRPr="00613511" w:rsidRDefault="0033439C" w:rsidP="0033439C">
      <w:pPr>
        <w:pStyle w:val="ListParagraph"/>
        <w:numPr>
          <w:ilvl w:val="1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43544C93" w14:textId="77777777" w:rsidR="0033439C" w:rsidRPr="00613511" w:rsidRDefault="0033439C" w:rsidP="0033439C">
      <w:pPr>
        <w:pStyle w:val="ListParagraph"/>
        <w:numPr>
          <w:ilvl w:val="1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140A6977" w14:textId="77777777" w:rsidR="0033439C" w:rsidRPr="00613511" w:rsidRDefault="0033439C" w:rsidP="0033439C">
      <w:pPr>
        <w:pStyle w:val="ListParagraph"/>
        <w:numPr>
          <w:ilvl w:val="1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6E7CA756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3F2C756B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27A1685C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762D46C5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4200D9FE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35B7CACD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66EBF908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05BD8A97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537A7ECC" w14:textId="77777777" w:rsidR="0033439C" w:rsidRPr="00613511" w:rsidRDefault="0033439C" w:rsidP="0033439C">
      <w:pPr>
        <w:pStyle w:val="ListParagraph"/>
        <w:numPr>
          <w:ilvl w:val="2"/>
          <w:numId w:val="3"/>
        </w:numPr>
        <w:tabs>
          <w:tab w:val="left" w:pos="425"/>
        </w:tabs>
        <w:overflowPunct w:val="0"/>
        <w:autoSpaceDE w:val="0"/>
        <w:autoSpaceDN w:val="0"/>
        <w:adjustRightInd w:val="0"/>
        <w:spacing w:after="0" w:line="360" w:lineRule="auto"/>
        <w:ind w:left="283" w:hanging="283"/>
        <w:contextualSpacing w:val="0"/>
        <w:textAlignment w:val="baseline"/>
        <w:outlineLvl w:val="2"/>
        <w:rPr>
          <w:rFonts w:cs="Times New Roman"/>
          <w:vanish/>
          <w:spacing w:val="10"/>
          <w:sz w:val="20"/>
        </w:rPr>
      </w:pPr>
    </w:p>
    <w:p w14:paraId="1D5F3DF0" w14:textId="77777777" w:rsidR="0033439C" w:rsidRDefault="0033439C" w:rsidP="008C053F">
      <w:pPr>
        <w:pStyle w:val="Heading4"/>
        <w:tabs>
          <w:tab w:val="num" w:pos="360"/>
        </w:tabs>
        <w:spacing w:before="120"/>
        <w:ind w:left="0" w:firstLine="0"/>
      </w:pPr>
      <w:r>
        <w:t>Section Headings</w:t>
      </w:r>
    </w:p>
    <w:p w14:paraId="69D7F441" w14:textId="77777777" w:rsidR="0033439C" w:rsidRDefault="0033439C" w:rsidP="0033439C">
      <w:pPr>
        <w:pStyle w:val="a"/>
        <w:tabs>
          <w:tab w:val="left" w:pos="425"/>
          <w:tab w:val="left" w:pos="708"/>
        </w:tabs>
        <w:ind w:left="708"/>
        <w:rPr>
          <w:rtl/>
        </w:rPr>
      </w:pPr>
      <w:r>
        <w:rPr>
          <w:rFonts w:hint="cs"/>
          <w:rtl/>
        </w:rPr>
        <w:t xml:space="preserve">בסוף המשפט המילים שבסוגריים </w:t>
      </w:r>
      <w:r w:rsidRPr="004B223D">
        <w:rPr>
          <w:rFonts w:hint="cs"/>
          <w:rtl/>
        </w:rPr>
        <w:t>"</w:t>
      </w:r>
      <w:r>
        <w:t>Level AA</w:t>
      </w:r>
      <w:r w:rsidRPr="004B223D">
        <w:rPr>
          <w:rFonts w:hint="cs"/>
        </w:rPr>
        <w:t>A</w:t>
      </w:r>
      <w:r w:rsidRPr="004B223D">
        <w:rPr>
          <w:rFonts w:hint="cs"/>
          <w:rtl/>
        </w:rPr>
        <w:t>" אינ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חל</w:t>
      </w:r>
      <w:r>
        <w:rPr>
          <w:rFonts w:hint="cs"/>
          <w:rtl/>
        </w:rPr>
        <w:t>ות</w:t>
      </w:r>
      <w:r w:rsidRPr="004B223D">
        <w:rPr>
          <w:rFonts w:hint="cs"/>
          <w:rtl/>
        </w:rPr>
        <w:t>, ובמקומ</w:t>
      </w:r>
      <w:r>
        <w:rPr>
          <w:rFonts w:hint="cs"/>
          <w:rtl/>
        </w:rPr>
        <w:t>ן</w:t>
      </w:r>
      <w:r w:rsidRPr="004B223D">
        <w:rPr>
          <w:rFonts w:hint="cs"/>
          <w:rtl/>
        </w:rPr>
        <w:t xml:space="preserve"> יחול</w:t>
      </w:r>
      <w:r>
        <w:rPr>
          <w:rFonts w:hint="cs"/>
          <w:rtl/>
        </w:rPr>
        <w:t>:</w:t>
      </w:r>
      <w:r w:rsidRPr="004B223D">
        <w:rPr>
          <w:rFonts w:hint="cs"/>
          <w:rtl/>
        </w:rPr>
        <w:t xml:space="preserve"> </w:t>
      </w:r>
    </w:p>
    <w:p w14:paraId="1CC25A2D" w14:textId="77777777" w:rsidR="0033439C" w:rsidRDefault="0033439C" w:rsidP="0033439C">
      <w:pPr>
        <w:pStyle w:val="a"/>
        <w:tabs>
          <w:tab w:val="left" w:pos="425"/>
          <w:tab w:val="left" w:pos="708"/>
        </w:tabs>
        <w:ind w:left="708"/>
        <w:rPr>
          <w:b/>
          <w:bCs/>
          <w:rtl/>
        </w:rPr>
      </w:pPr>
      <w:r>
        <w:rPr>
          <w:rFonts w:hint="cs"/>
        </w:rPr>
        <w:t>L</w:t>
      </w:r>
      <w:r>
        <w:t xml:space="preserve">evel </w:t>
      </w:r>
      <w:r w:rsidRPr="004B223D">
        <w:rPr>
          <w:rFonts w:hint="cs"/>
        </w:rPr>
        <w:t>AA</w:t>
      </w:r>
    </w:p>
    <w:p w14:paraId="670A2DC9" w14:textId="77777777" w:rsidR="0033439C" w:rsidRPr="00FE1944" w:rsidRDefault="0033439C" w:rsidP="004E34C2">
      <w:pPr>
        <w:pStyle w:val="Heading2"/>
        <w:bidi w:val="0"/>
        <w:spacing w:before="240"/>
      </w:pPr>
      <w:r w:rsidRPr="00FE1944">
        <w:t xml:space="preserve">Principle 3: Understandable - Information and the operation of user interface </w:t>
      </w:r>
      <w:r w:rsidRPr="00FE1944">
        <w:br/>
        <w:t>must be understandable.</w:t>
      </w:r>
    </w:p>
    <w:p w14:paraId="0C8B7621" w14:textId="77777777" w:rsidR="0033439C" w:rsidRPr="00451718" w:rsidRDefault="0033439C" w:rsidP="004E34C2">
      <w:pPr>
        <w:pStyle w:val="Heading3"/>
        <w:bidi w:val="0"/>
      </w:pPr>
      <w:r w:rsidRPr="00451718">
        <w:t>Guideline 3.1 Readable: Make text content readable and understandable</w:t>
      </w:r>
      <w:r w:rsidRPr="00451718">
        <w:rPr>
          <w:rtl/>
        </w:rPr>
        <w:t>.</w:t>
      </w:r>
    </w:p>
    <w:p w14:paraId="750B4909" w14:textId="77777777" w:rsidR="004E34C2" w:rsidRPr="004E34C2" w:rsidRDefault="004E34C2" w:rsidP="004E34C2">
      <w:pPr>
        <w:pStyle w:val="ListParagraph"/>
        <w:numPr>
          <w:ilvl w:val="0"/>
          <w:numId w:val="3"/>
        </w:numPr>
        <w:tabs>
          <w:tab w:val="left" w:pos="425"/>
          <w:tab w:val="left" w:pos="708"/>
        </w:tabs>
        <w:overflowPunct w:val="0"/>
        <w:autoSpaceDE w:val="0"/>
        <w:autoSpaceDN w:val="0"/>
        <w:adjustRightInd w:val="0"/>
        <w:spacing w:before="120" w:after="0" w:line="360" w:lineRule="auto"/>
        <w:contextualSpacing w:val="0"/>
        <w:textAlignment w:val="baseline"/>
        <w:outlineLvl w:val="3"/>
        <w:rPr>
          <w:rFonts w:ascii="David" w:eastAsia="Times New Roman" w:hAnsi="David" w:cs="David"/>
          <w:bCs/>
          <w:vanish/>
          <w:spacing w:val="10"/>
          <w:sz w:val="20"/>
          <w:szCs w:val="22"/>
          <w:rtl/>
        </w:rPr>
      </w:pPr>
    </w:p>
    <w:p w14:paraId="411067EE" w14:textId="77777777" w:rsidR="004E34C2" w:rsidRPr="004E34C2" w:rsidRDefault="004E34C2" w:rsidP="004E34C2">
      <w:pPr>
        <w:pStyle w:val="ListParagraph"/>
        <w:numPr>
          <w:ilvl w:val="1"/>
          <w:numId w:val="3"/>
        </w:numPr>
        <w:tabs>
          <w:tab w:val="left" w:pos="425"/>
          <w:tab w:val="left" w:pos="708"/>
        </w:tabs>
        <w:overflowPunct w:val="0"/>
        <w:autoSpaceDE w:val="0"/>
        <w:autoSpaceDN w:val="0"/>
        <w:adjustRightInd w:val="0"/>
        <w:spacing w:before="120" w:after="0" w:line="360" w:lineRule="auto"/>
        <w:contextualSpacing w:val="0"/>
        <w:textAlignment w:val="baseline"/>
        <w:outlineLvl w:val="3"/>
        <w:rPr>
          <w:rFonts w:ascii="David" w:eastAsia="Times New Roman" w:hAnsi="David" w:cs="David"/>
          <w:bCs/>
          <w:vanish/>
          <w:spacing w:val="10"/>
          <w:sz w:val="20"/>
          <w:szCs w:val="22"/>
          <w:rtl/>
        </w:rPr>
      </w:pPr>
    </w:p>
    <w:p w14:paraId="5D3F7800" w14:textId="4CFDD63B" w:rsidR="0033439C" w:rsidRPr="004E34C2" w:rsidRDefault="0033439C" w:rsidP="004E34C2">
      <w:pPr>
        <w:pStyle w:val="Heading4"/>
        <w:numPr>
          <w:ilvl w:val="0"/>
          <w:numId w:val="0"/>
        </w:numPr>
        <w:tabs>
          <w:tab w:val="clear" w:pos="425"/>
          <w:tab w:val="left" w:pos="-142"/>
        </w:tabs>
        <w:spacing w:before="120"/>
        <w:ind w:left="357" w:hanging="357"/>
      </w:pPr>
      <w:r w:rsidRPr="004E34C2">
        <w:rPr>
          <w:szCs w:val="20"/>
          <w:rtl/>
        </w:rPr>
        <w:t>3.1.2</w:t>
      </w:r>
      <w:r w:rsidRPr="004E34C2">
        <w:rPr>
          <w:rFonts w:hint="cs"/>
          <w:szCs w:val="20"/>
          <w:rtl/>
        </w:rPr>
        <w:t>.</w:t>
      </w:r>
      <w:r w:rsidRPr="004E34C2">
        <w:rPr>
          <w:rStyle w:val="Strong"/>
          <w:b/>
          <w:bCs/>
        </w:rPr>
        <w:tab/>
      </w:r>
      <w:r w:rsidRPr="004E34C2">
        <w:t>Language</w:t>
      </w:r>
      <w:r w:rsidRPr="004E34C2">
        <w:rPr>
          <w:rStyle w:val="Strong"/>
          <w:b/>
          <w:bCs/>
        </w:rPr>
        <w:t xml:space="preserve"> of Parts</w:t>
      </w:r>
    </w:p>
    <w:p w14:paraId="66EB71B0" w14:textId="77777777" w:rsidR="0033439C" w:rsidRDefault="0033439C" w:rsidP="0033439C">
      <w:pPr>
        <w:pStyle w:val="a"/>
        <w:tabs>
          <w:tab w:val="left" w:pos="425"/>
        </w:tabs>
        <w:spacing w:after="120"/>
        <w:ind w:left="720"/>
        <w:rPr>
          <w:sz w:val="22"/>
          <w:rtl/>
        </w:rPr>
      </w:pPr>
      <w:r>
        <w:rPr>
          <w:rFonts w:hint="cs"/>
          <w:sz w:val="22"/>
          <w:rtl/>
        </w:rPr>
        <w:t>הסעיף, על כותרתו, אינו חל.</w:t>
      </w:r>
    </w:p>
    <w:p w14:paraId="71755709" w14:textId="77777777" w:rsidR="0033439C" w:rsidRDefault="0033439C" w:rsidP="0033439C">
      <w:pPr>
        <w:spacing w:before="240" w:after="160" w:line="360" w:lineRule="auto"/>
        <w:rPr>
          <w:rtl/>
        </w:rPr>
      </w:pPr>
      <w:r w:rsidRPr="002E24A8">
        <w:rPr>
          <w:rFonts w:hint="cs"/>
          <w:b/>
          <w:bCs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לאחר </w:t>
      </w:r>
      <w:r w:rsidRPr="00AD07EA">
        <w:t>Appendix C</w:t>
      </w:r>
      <w:r>
        <w:rPr>
          <w:rFonts w:hint="cs"/>
          <w:rtl/>
        </w:rPr>
        <w:t xml:space="preserve"> יוסף נספח </w:t>
      </w:r>
      <w:r>
        <w:rPr>
          <w:rFonts w:hint="cs"/>
        </w:rPr>
        <w:t>D</w:t>
      </w:r>
      <w:r>
        <w:rPr>
          <w:rFonts w:hint="cs"/>
          <w:rtl/>
        </w:rPr>
        <w:t xml:space="preserve"> (למידע בלבד), כמפורט להלן:</w:t>
      </w:r>
    </w:p>
    <w:p w14:paraId="2B52CC78" w14:textId="77777777" w:rsidR="0033439C" w:rsidRPr="008C053F" w:rsidRDefault="0033439C" w:rsidP="008C053F">
      <w:pPr>
        <w:pStyle w:val="Heading1"/>
        <w:numPr>
          <w:ilvl w:val="0"/>
          <w:numId w:val="0"/>
        </w:numPr>
        <w:spacing w:before="240"/>
        <w:jc w:val="center"/>
        <w:rPr>
          <w:sz w:val="24"/>
          <w:szCs w:val="26"/>
        </w:rPr>
      </w:pPr>
      <w:r w:rsidRPr="008C053F">
        <w:rPr>
          <w:rFonts w:hint="cs"/>
          <w:sz w:val="24"/>
          <w:szCs w:val="26"/>
          <w:rtl/>
        </w:rPr>
        <w:lastRenderedPageBreak/>
        <w:t xml:space="preserve">נספח </w:t>
      </w:r>
      <w:r w:rsidRPr="008C053F">
        <w:rPr>
          <w:rFonts w:hint="cs"/>
          <w:sz w:val="24"/>
          <w:szCs w:val="26"/>
        </w:rPr>
        <w:t>D</w:t>
      </w:r>
      <w:r w:rsidRPr="008C053F">
        <w:rPr>
          <w:rFonts w:hint="cs"/>
          <w:sz w:val="24"/>
          <w:szCs w:val="26"/>
          <w:rtl/>
        </w:rPr>
        <w:t xml:space="preserve"> </w:t>
      </w:r>
      <w:r w:rsidRPr="008C053F">
        <w:rPr>
          <w:sz w:val="24"/>
          <w:szCs w:val="26"/>
          <w:rtl/>
        </w:rPr>
        <w:t>–</w:t>
      </w:r>
      <w:r w:rsidRPr="008C053F">
        <w:rPr>
          <w:rFonts w:hint="cs"/>
          <w:sz w:val="24"/>
          <w:szCs w:val="26"/>
          <w:rtl/>
        </w:rPr>
        <w:t xml:space="preserve"> הסברים לשינויים ולתוספות הלאומיים בסעיפי המסמך של </w:t>
      </w:r>
      <w:r w:rsidRPr="008C053F">
        <w:rPr>
          <w:rFonts w:hint="cs"/>
          <w:sz w:val="24"/>
          <w:szCs w:val="26"/>
        </w:rPr>
        <w:t>W</w:t>
      </w:r>
      <w:r w:rsidRPr="008C053F">
        <w:rPr>
          <w:sz w:val="24"/>
          <w:szCs w:val="26"/>
        </w:rPr>
        <w:t>3C</w:t>
      </w:r>
    </w:p>
    <w:p w14:paraId="227AF15C" w14:textId="77777777" w:rsidR="0033439C" w:rsidRPr="007C4EC6" w:rsidRDefault="0033439C" w:rsidP="0033439C">
      <w:pPr>
        <w:spacing w:after="120" w:line="360" w:lineRule="auto"/>
        <w:jc w:val="center"/>
        <w:rPr>
          <w:b/>
          <w:bCs/>
          <w:rtl/>
        </w:rPr>
      </w:pPr>
      <w:r w:rsidRPr="007C4EC6">
        <w:rPr>
          <w:rFonts w:hint="cs"/>
          <w:rtl/>
        </w:rPr>
        <w:t>(למידע בלבד)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E0" w:firstRow="1" w:lastRow="1" w:firstColumn="1" w:lastColumn="0" w:noHBand="0" w:noVBand="1"/>
      </w:tblPr>
      <w:tblGrid>
        <w:gridCol w:w="840"/>
        <w:gridCol w:w="1694"/>
        <w:gridCol w:w="1643"/>
        <w:gridCol w:w="1128"/>
        <w:gridCol w:w="1181"/>
        <w:gridCol w:w="3123"/>
      </w:tblGrid>
      <w:tr w:rsidR="0033439C" w:rsidRPr="00010C83" w14:paraId="51F78F96" w14:textId="77777777" w:rsidTr="0037366D">
        <w:trPr>
          <w:tblHeader/>
        </w:trPr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</w:tcPr>
          <w:p w14:paraId="618A2120" w14:textId="77777777" w:rsidR="0033439C" w:rsidRPr="00010C83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>מספר הסעיף</w:t>
            </w:r>
          </w:p>
        </w:tc>
        <w:tc>
          <w:tcPr>
            <w:tcW w:w="1694" w:type="dxa"/>
            <w:tcBorders>
              <w:top w:val="single" w:sz="12" w:space="0" w:color="auto"/>
              <w:bottom w:val="double" w:sz="4" w:space="0" w:color="auto"/>
            </w:tcBorders>
          </w:tcPr>
          <w:p w14:paraId="0B25A624" w14:textId="77777777" w:rsidR="0033439C" w:rsidRPr="00010C83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</w:rPr>
            </w:pPr>
            <w:r w:rsidRPr="00010C83">
              <w:rPr>
                <w:rFonts w:hint="cs"/>
                <w:b/>
                <w:bCs/>
                <w:rtl/>
              </w:rPr>
              <w:t xml:space="preserve">כותרת הסעיף </w:t>
            </w:r>
            <w:r w:rsidRPr="00010C83">
              <w:rPr>
                <w:b/>
                <w:bCs/>
                <w:rtl/>
              </w:rPr>
              <w:br/>
            </w:r>
            <w:r w:rsidRPr="00010C83">
              <w:rPr>
                <w:rFonts w:hint="cs"/>
                <w:b/>
                <w:bCs/>
                <w:rtl/>
              </w:rPr>
              <w:t>ב-</w:t>
            </w:r>
            <w:r w:rsidRPr="00010C83">
              <w:rPr>
                <w:rFonts w:hint="cs"/>
                <w:b/>
                <w:bCs/>
              </w:rPr>
              <w:t xml:space="preserve"> WCAG 2.0</w:t>
            </w:r>
          </w:p>
        </w:tc>
        <w:tc>
          <w:tcPr>
            <w:tcW w:w="1643" w:type="dxa"/>
            <w:tcBorders>
              <w:top w:val="single" w:sz="12" w:space="0" w:color="auto"/>
              <w:bottom w:val="double" w:sz="4" w:space="0" w:color="auto"/>
            </w:tcBorders>
          </w:tcPr>
          <w:p w14:paraId="3E635A91" w14:textId="77777777" w:rsidR="0033439C" w:rsidRPr="00010C83" w:rsidDel="0085399E" w:rsidRDefault="0033439C" w:rsidP="00374433">
            <w:pPr>
              <w:spacing w:before="60" w:after="60" w:line="280" w:lineRule="exact"/>
              <w:jc w:val="center"/>
              <w:rPr>
                <w:b/>
                <w:bCs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 xml:space="preserve">כותרת הסעיף בעברית </w:t>
            </w:r>
          </w:p>
        </w:tc>
        <w:tc>
          <w:tcPr>
            <w:tcW w:w="1128" w:type="dxa"/>
            <w:tcBorders>
              <w:top w:val="single" w:sz="12" w:space="0" w:color="auto"/>
              <w:bottom w:val="double" w:sz="4" w:space="0" w:color="auto"/>
            </w:tcBorders>
          </w:tcPr>
          <w:p w14:paraId="04963BF4" w14:textId="77777777" w:rsidR="0033439C" w:rsidRPr="00010C83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>רמת ההתאמה</w:t>
            </w:r>
            <w:r w:rsidRPr="00010C83">
              <w:rPr>
                <w:b/>
                <w:bCs/>
                <w:rtl/>
              </w:rPr>
              <w:t> </w:t>
            </w:r>
            <w:r w:rsidRPr="00010C83">
              <w:rPr>
                <w:b/>
                <w:bCs/>
                <w:rtl/>
              </w:rPr>
              <w:br/>
            </w:r>
            <w:r w:rsidRPr="00010C83">
              <w:rPr>
                <w:rFonts w:hint="cs"/>
                <w:b/>
                <w:bCs/>
                <w:rtl/>
              </w:rPr>
              <w:t>ב-</w:t>
            </w:r>
            <w:r w:rsidRPr="00010C83">
              <w:rPr>
                <w:rFonts w:hint="cs"/>
                <w:b/>
                <w:bCs/>
              </w:rPr>
              <w:t>WCAG 2.0</w:t>
            </w:r>
          </w:p>
        </w:tc>
        <w:tc>
          <w:tcPr>
            <w:tcW w:w="1181" w:type="dxa"/>
            <w:tcBorders>
              <w:top w:val="single" w:sz="12" w:space="0" w:color="auto"/>
              <w:bottom w:val="double" w:sz="4" w:space="0" w:color="auto"/>
            </w:tcBorders>
          </w:tcPr>
          <w:p w14:paraId="1286B9DD" w14:textId="77777777" w:rsidR="0033439C" w:rsidRPr="00010C83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</w:rPr>
            </w:pPr>
            <w:r w:rsidRPr="00010C83">
              <w:rPr>
                <w:rFonts w:hint="cs"/>
                <w:b/>
                <w:bCs/>
                <w:rtl/>
              </w:rPr>
              <w:t xml:space="preserve">רמת ההתאמה </w:t>
            </w:r>
            <w:r w:rsidRPr="00010C83">
              <w:rPr>
                <w:rFonts w:hint="cs"/>
                <w:b/>
                <w:bCs/>
                <w:rtl/>
              </w:rPr>
              <w:br/>
              <w:t xml:space="preserve">בתקן זה </w:t>
            </w:r>
            <w:r w:rsidRPr="00010C83">
              <w:rPr>
                <w:b/>
                <w:bCs/>
                <w:rtl/>
              </w:rPr>
              <w:br/>
            </w:r>
            <w:r w:rsidRPr="00010C83">
              <w:rPr>
                <w:rFonts w:hint="cs"/>
                <w:b/>
                <w:bCs/>
                <w:rtl/>
              </w:rPr>
              <w:t>(ת"י 5568 חלק 1)</w:t>
            </w:r>
          </w:p>
        </w:tc>
        <w:tc>
          <w:tcPr>
            <w:tcW w:w="3123" w:type="dxa"/>
            <w:tcBorders>
              <w:top w:val="single" w:sz="12" w:space="0" w:color="auto"/>
              <w:bottom w:val="double" w:sz="4" w:space="0" w:color="auto"/>
            </w:tcBorders>
          </w:tcPr>
          <w:p w14:paraId="55950BEE" w14:textId="77777777" w:rsidR="0033439C" w:rsidRPr="00010C83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  <w:rtl/>
              </w:rPr>
            </w:pPr>
            <w:r w:rsidRPr="00010C83">
              <w:rPr>
                <w:b/>
                <w:bCs/>
                <w:rtl/>
              </w:rPr>
              <w:t>הסבר</w:t>
            </w:r>
          </w:p>
        </w:tc>
      </w:tr>
      <w:tr w:rsidR="0033439C" w:rsidRPr="0024676A" w14:paraId="51321D81" w14:textId="77777777" w:rsidTr="00374433">
        <w:tc>
          <w:tcPr>
            <w:tcW w:w="840" w:type="dxa"/>
            <w:tcBorders>
              <w:top w:val="double" w:sz="4" w:space="0" w:color="auto"/>
              <w:bottom w:val="single" w:sz="4" w:space="0" w:color="auto"/>
            </w:tcBorders>
          </w:tcPr>
          <w:p w14:paraId="214C5D70" w14:textId="77777777" w:rsidR="0033439C" w:rsidRPr="00010C83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ind w:left="573" w:hanging="573"/>
              <w:rPr>
                <w:szCs w:val="16"/>
              </w:rPr>
            </w:pPr>
            <w:r w:rsidRPr="00010C83">
              <w:rPr>
                <w:szCs w:val="16"/>
              </w:rPr>
              <w:t>1.2.1</w:t>
            </w:r>
          </w:p>
        </w:tc>
        <w:tc>
          <w:tcPr>
            <w:tcW w:w="1694" w:type="dxa"/>
            <w:tcBorders>
              <w:top w:val="double" w:sz="4" w:space="0" w:color="auto"/>
              <w:bottom w:val="single" w:sz="4" w:space="0" w:color="auto"/>
            </w:tcBorders>
          </w:tcPr>
          <w:p w14:paraId="09A95367" w14:textId="77777777" w:rsidR="0033439C" w:rsidRPr="00CF69ED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</w:rPr>
            </w:pPr>
            <w:r w:rsidRPr="00B6217D">
              <w:rPr>
                <w:szCs w:val="16"/>
              </w:rPr>
              <w:t>Audio-only and Video-only (Prerecorded)</w:t>
            </w:r>
          </w:p>
        </w:tc>
        <w:tc>
          <w:tcPr>
            <w:tcW w:w="1643" w:type="dxa"/>
            <w:tcBorders>
              <w:top w:val="double" w:sz="4" w:space="0" w:color="auto"/>
              <w:bottom w:val="single" w:sz="4" w:space="0" w:color="auto"/>
            </w:tcBorders>
          </w:tcPr>
          <w:p w14:paraId="3FF1555C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</w:rPr>
            </w:pPr>
            <w:r w:rsidRPr="00010C83">
              <w:rPr>
                <w:rFonts w:hint="cs"/>
                <w:b/>
                <w:bCs/>
                <w:rtl/>
              </w:rPr>
              <w:t>שמע-בלבד ווידאו-בלבד (הקלטה מראש)</w:t>
            </w:r>
          </w:p>
          <w:p w14:paraId="28647414" w14:textId="77777777" w:rsidR="0033439C" w:rsidRPr="00010C83" w:rsidRDefault="0033439C" w:rsidP="00374433">
            <w:pPr>
              <w:spacing w:before="60" w:after="60" w:line="280" w:lineRule="exact"/>
              <w:ind w:left="658" w:hanging="658"/>
              <w:rPr>
                <w:b/>
                <w:bCs/>
              </w:rPr>
            </w:pP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</w:tcPr>
          <w:p w14:paraId="30C5EBF3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  <w:rtl/>
              </w:rPr>
            </w:pPr>
            <w:r w:rsidRPr="0024676A">
              <w:t>A</w:t>
            </w:r>
          </w:p>
        </w:tc>
        <w:tc>
          <w:tcPr>
            <w:tcW w:w="1181" w:type="dxa"/>
            <w:tcBorders>
              <w:top w:val="double" w:sz="4" w:space="0" w:color="auto"/>
              <w:bottom w:val="single" w:sz="4" w:space="0" w:color="auto"/>
            </w:tcBorders>
          </w:tcPr>
          <w:p w14:paraId="33F98419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  <w:rtl/>
              </w:rPr>
            </w:pPr>
            <w:r w:rsidRPr="0024676A">
              <w:t>AA</w:t>
            </w:r>
          </w:p>
        </w:tc>
        <w:tc>
          <w:tcPr>
            <w:tcW w:w="3123" w:type="dxa"/>
            <w:tcBorders>
              <w:top w:val="double" w:sz="4" w:space="0" w:color="auto"/>
              <w:bottom w:val="single" w:sz="4" w:space="0" w:color="auto"/>
            </w:tcBorders>
          </w:tcPr>
          <w:p w14:paraId="064D7D1D" w14:textId="77777777" w:rsidR="0033439C" w:rsidRDefault="0033439C" w:rsidP="0033439C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716"/>
              </w:tabs>
              <w:spacing w:before="60" w:after="60" w:line="280" w:lineRule="exact"/>
              <w:ind w:left="176" w:hanging="176"/>
              <w:rPr>
                <w:rFonts w:ascii="Times New Roman" w:eastAsia="Times New Roman" w:hAnsi="Times New Roman" w:cs="David"/>
                <w:spacing w:val="10"/>
                <w:sz w:val="20"/>
                <w:szCs w:val="22"/>
              </w:rPr>
            </w:pP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עבור שמע-בלבד מוקלט מראש </w:t>
            </w: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br/>
              <w:t>(למשל, תוכנית רדיו מוקלטת):</w:t>
            </w:r>
          </w:p>
          <w:p w14:paraId="65C586B1" w14:textId="77777777" w:rsidR="0033439C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b/>
                <w:bCs/>
                <w:vertAlign w:val="superscript"/>
                <w:rtl/>
              </w:rPr>
            </w:pP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יש לספק </w:t>
            </w:r>
            <w:r w:rsidRPr="001D0B54"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  <w:t>חלופה טקסטואלית</w:t>
            </w: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 של ההתרחשות, בצורה מובנת, </w:t>
            </w:r>
            <w:r w:rsidRPr="001D0B54">
              <w:rPr>
                <w:rFonts w:ascii="David" w:hAnsi="David" w:cs="David"/>
                <w:sz w:val="22"/>
                <w:szCs w:val="22"/>
                <w:rtl/>
              </w:rPr>
              <w:t>עבור כל תוכן המדיה</w:t>
            </w:r>
            <w:r w:rsidRPr="001D0B54">
              <w:rPr>
                <w:rFonts w:ascii="David" w:hAnsi="David" w:cs="David"/>
                <w:sz w:val="16"/>
                <w:szCs w:val="18"/>
                <w:vertAlign w:val="superscript"/>
                <w:rtl/>
              </w:rPr>
              <w:t>(</w:t>
            </w:r>
            <w:r w:rsidRPr="001D0B54">
              <w:rPr>
                <w:rStyle w:val="FootnoteReference"/>
                <w:rFonts w:ascii="David" w:hAnsi="David" w:cs="David"/>
                <w:sz w:val="12"/>
                <w:szCs w:val="12"/>
              </w:rPr>
              <w:footnoteReference w:id="6"/>
            </w:r>
            <w:r w:rsidRPr="001D0B54">
              <w:rPr>
                <w:rFonts w:ascii="David" w:hAnsi="David" w:cs="David"/>
                <w:sz w:val="16"/>
                <w:szCs w:val="18"/>
                <w:vertAlign w:val="superscript"/>
                <w:rtl/>
              </w:rPr>
              <w:t>)</w:t>
            </w:r>
          </w:p>
          <w:p w14:paraId="65CD273D" w14:textId="77777777" w:rsidR="0033439C" w:rsidRPr="001D0B54" w:rsidRDefault="0033439C" w:rsidP="0033439C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left" w:pos="716"/>
              </w:tabs>
              <w:spacing w:before="120" w:after="60" w:line="280" w:lineRule="exact"/>
              <w:ind w:left="176" w:hanging="176"/>
              <w:contextualSpacing w:val="0"/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</w:pP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>עבור וידאו-בלבד מוקלט מראש</w:t>
            </w:r>
            <w:r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 </w:t>
            </w: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>(למשל, סרטון הדרכה ללא קול):</w:t>
            </w:r>
          </w:p>
          <w:p w14:paraId="0A67416E" w14:textId="77777777" w:rsidR="0033439C" w:rsidRPr="001D0B54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rFonts w:ascii="David" w:eastAsia="Times New Roman" w:hAnsi="David" w:cs="David"/>
                <w:spacing w:val="10"/>
                <w:sz w:val="20"/>
                <w:szCs w:val="22"/>
                <w:rtl/>
              </w:rPr>
            </w:pP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יש לספק </w:t>
            </w:r>
            <w:r w:rsidRPr="001D0B54"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  <w:t>חלופה טקסטואלית</w:t>
            </w:r>
            <w:r w:rsidRPr="001D0B54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 </w:t>
            </w:r>
            <w:r w:rsidRPr="001D0B54">
              <w:rPr>
                <w:rFonts w:ascii="David" w:eastAsia="Times New Roman" w:hAnsi="David" w:cs="David"/>
                <w:spacing w:val="10"/>
                <w:sz w:val="20"/>
                <w:szCs w:val="22"/>
                <w:rtl/>
              </w:rPr>
              <w:t xml:space="preserve">של ההתרחשות, בצורה מובנת, </w:t>
            </w:r>
          </w:p>
          <w:p w14:paraId="3645CC83" w14:textId="77777777" w:rsidR="0033439C" w:rsidRPr="001D0B54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D0B54">
              <w:rPr>
                <w:rFonts w:ascii="David" w:eastAsia="Times New Roman" w:hAnsi="David" w:cs="David"/>
                <w:spacing w:val="10"/>
                <w:sz w:val="20"/>
                <w:szCs w:val="22"/>
                <w:rtl/>
              </w:rPr>
              <w:t>עבור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1D0B54">
              <w:rPr>
                <w:rFonts w:ascii="David" w:hAnsi="David" w:cs="David"/>
                <w:sz w:val="22"/>
                <w:szCs w:val="22"/>
                <w:rtl/>
              </w:rPr>
              <w:t>כל תוכן המדיה</w:t>
            </w:r>
            <w:r w:rsidRPr="001D0B54">
              <w:rPr>
                <w:rFonts w:ascii="David" w:hAnsi="David" w:cs="David"/>
                <w:sz w:val="18"/>
                <w:szCs w:val="18"/>
                <w:vertAlign w:val="superscript"/>
                <w:rtl/>
              </w:rPr>
              <w:t>(ו)</w:t>
            </w:r>
          </w:p>
          <w:p w14:paraId="2EC3963B" w14:textId="77777777" w:rsidR="0033439C" w:rsidRPr="001D0B54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1D0B54">
              <w:rPr>
                <w:rFonts w:ascii="David" w:hAnsi="David" w:cs="David"/>
                <w:sz w:val="22"/>
                <w:szCs w:val="22"/>
                <w:rtl/>
              </w:rPr>
              <w:t>או</w:t>
            </w:r>
          </w:p>
          <w:p w14:paraId="20672AB4" w14:textId="77777777" w:rsidR="0033439C" w:rsidRPr="001D0B54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rFonts w:ascii="David" w:hAnsi="David" w:cs="David"/>
                <w:sz w:val="22"/>
                <w:szCs w:val="22"/>
                <w:rtl/>
              </w:rPr>
            </w:pPr>
            <w:r w:rsidRPr="001D0B54">
              <w:rPr>
                <w:rFonts w:ascii="David" w:hAnsi="David" w:cs="David"/>
                <w:sz w:val="22"/>
                <w:szCs w:val="22"/>
                <w:rtl/>
              </w:rPr>
              <w:t xml:space="preserve">יש לספק חלופה בשמע של ההתרחשות, בצורה מובנת, </w:t>
            </w:r>
          </w:p>
          <w:p w14:paraId="30DE09FE" w14:textId="77777777" w:rsidR="0033439C" w:rsidRPr="00251BEC" w:rsidRDefault="0033439C" w:rsidP="00374433">
            <w:pPr>
              <w:pStyle w:val="ListParagraph"/>
              <w:tabs>
                <w:tab w:val="left" w:pos="716"/>
              </w:tabs>
              <w:spacing w:before="60" w:after="60" w:line="280" w:lineRule="exact"/>
              <w:ind w:left="176"/>
              <w:rPr>
                <w:b/>
                <w:bCs/>
                <w:vertAlign w:val="superscript"/>
                <w:rtl/>
              </w:rPr>
            </w:pPr>
            <w:r w:rsidRPr="001D0B54">
              <w:rPr>
                <w:rFonts w:ascii="David" w:hAnsi="David" w:cs="David"/>
                <w:sz w:val="22"/>
                <w:szCs w:val="22"/>
                <w:rtl/>
              </w:rPr>
              <w:t>עבור כל תוכן המדיה</w:t>
            </w:r>
            <w:r w:rsidRPr="001D0B54">
              <w:rPr>
                <w:rFonts w:ascii="David" w:hAnsi="David" w:cs="David"/>
                <w:sz w:val="16"/>
                <w:szCs w:val="18"/>
                <w:vertAlign w:val="superscript"/>
                <w:rtl/>
              </w:rPr>
              <w:t>(ו)</w:t>
            </w:r>
          </w:p>
        </w:tc>
      </w:tr>
      <w:tr w:rsidR="0033439C" w:rsidRPr="0024676A" w14:paraId="665AE42F" w14:textId="77777777" w:rsidTr="00374433">
        <w:trPr>
          <w:trHeight w:val="176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0AA2BB9A" w14:textId="77777777" w:rsidR="0033439C" w:rsidRPr="00010C83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ind w:left="573" w:hanging="573"/>
            </w:pPr>
            <w:r w:rsidRPr="00010C83">
              <w:t>1.2.2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2003BF57" w14:textId="77777777" w:rsidR="0033439C" w:rsidRPr="00CF69ED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  <w:rtl/>
              </w:rPr>
            </w:pPr>
            <w:r w:rsidRPr="00CF69ED">
              <w:rPr>
                <w:szCs w:val="16"/>
              </w:rPr>
              <w:t>Captions (Prerecorded)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AD02F84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</w:rPr>
            </w:pPr>
            <w:r w:rsidRPr="00010C83">
              <w:rPr>
                <w:rFonts w:hint="cs"/>
                <w:b/>
                <w:bCs/>
                <w:rtl/>
              </w:rPr>
              <w:t>כתוביות (הקלטה מראש)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FBBBCA9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  <w:rtl/>
              </w:rPr>
            </w:pPr>
            <w:r w:rsidRPr="0024676A">
              <w:t>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504173D7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  <w:rtl/>
              </w:rPr>
            </w:pPr>
            <w:r w:rsidRPr="0024676A">
              <w:t>AA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7A05CDC7" w14:textId="77777777" w:rsidR="0033439C" w:rsidRPr="0024676A" w:rsidRDefault="0033439C" w:rsidP="00374433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עבור וידאו + שמע שהוקלטו מראש (למשל</w:t>
            </w:r>
            <w:r>
              <w:rPr>
                <w:rFonts w:hint="cs"/>
                <w:rtl/>
              </w:rPr>
              <w:t>,</w:t>
            </w:r>
            <w:r w:rsidRPr="0024676A">
              <w:rPr>
                <w:rFonts w:hint="cs"/>
                <w:rtl/>
              </w:rPr>
              <w:t xml:space="preserve"> הקלטת הרצאה בווידאו):</w:t>
            </w:r>
          </w:p>
          <w:p w14:paraId="5D28EB3F" w14:textId="35A56018" w:rsidR="0033439C" w:rsidRPr="0024676A" w:rsidRDefault="0033439C" w:rsidP="004D14C8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יש</w:t>
            </w:r>
            <w:r w:rsidRPr="0024676A">
              <w:rPr>
                <w:rtl/>
              </w:rPr>
              <w:t xml:space="preserve"> לספק כתוביות</w:t>
            </w:r>
            <w:r w:rsidR="004D14C8">
              <w:rPr>
                <w:rFonts w:hint="cs"/>
                <w:rtl/>
              </w:rPr>
              <w:t>,</w:t>
            </w:r>
            <w:r w:rsidRPr="0024676A">
              <w:rPr>
                <w:rtl/>
              </w:rPr>
              <w:t> </w:t>
            </w:r>
            <w:r w:rsidR="004D14C8">
              <w:rPr>
                <w:rtl/>
              </w:rPr>
              <w:br/>
            </w:r>
            <w:r w:rsidRPr="0024676A">
              <w:rPr>
                <w:rtl/>
              </w:rPr>
              <w:t>וגם</w:t>
            </w:r>
            <w:r w:rsidRPr="0024676A">
              <w:rPr>
                <w:rFonts w:hint="cs"/>
                <w:rtl/>
              </w:rPr>
              <w:t xml:space="preserve"> יש לספק אחד מהשניים</w:t>
            </w:r>
            <w:r w:rsidRPr="0024676A">
              <w:rPr>
                <w:rtl/>
              </w:rPr>
              <w:t>:</w:t>
            </w:r>
          </w:p>
          <w:p w14:paraId="05D5B9FD" w14:textId="57391D96" w:rsidR="0033439C" w:rsidRPr="0024676A" w:rsidRDefault="0033439C" w:rsidP="0033439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 w:after="60" w:line="280" w:lineRule="exact"/>
              <w:ind w:left="284" w:hanging="227"/>
              <w:textAlignment w:val="auto"/>
              <w:rPr>
                <w:b/>
                <w:bCs/>
              </w:rPr>
            </w:pPr>
            <w:r w:rsidRPr="0024676A">
              <w:rPr>
                <w:rtl/>
              </w:rPr>
              <w:t>חלופה טקסטואלית</w:t>
            </w:r>
            <w:r w:rsidRPr="0024676A">
              <w:rPr>
                <w:rFonts w:hint="cs"/>
                <w:rtl/>
              </w:rPr>
              <w:t xml:space="preserve"> של ההתרחשות, בצורה מובנת, עבור כל תוכן המדיה</w:t>
            </w:r>
            <w:r w:rsidRPr="0024676A">
              <w:rPr>
                <w:rFonts w:hint="cs"/>
                <w:sz w:val="24"/>
                <w:szCs w:val="24"/>
                <w:vertAlign w:val="superscript"/>
                <w:rtl/>
              </w:rPr>
              <w:t>(</w:t>
            </w:r>
            <w:r>
              <w:rPr>
                <w:rFonts w:hint="cs"/>
                <w:sz w:val="24"/>
                <w:szCs w:val="24"/>
                <w:vertAlign w:val="superscript"/>
                <w:rtl/>
              </w:rPr>
              <w:t>ו</w:t>
            </w:r>
            <w:r w:rsidRPr="0024676A">
              <w:rPr>
                <w:rFonts w:hint="cs"/>
                <w:sz w:val="24"/>
                <w:szCs w:val="24"/>
                <w:vertAlign w:val="superscript"/>
                <w:rtl/>
              </w:rPr>
              <w:t>)</w:t>
            </w:r>
            <w:r w:rsidR="00AC6FC7">
              <w:rPr>
                <w:rFonts w:hint="cs"/>
                <w:szCs w:val="24"/>
                <w:vertAlign w:val="superscript"/>
                <w:rtl/>
              </w:rPr>
              <w:t>;</w:t>
            </w:r>
          </w:p>
          <w:p w14:paraId="734CDA2D" w14:textId="1D16B432" w:rsidR="0033439C" w:rsidRPr="0024676A" w:rsidRDefault="0033439C" w:rsidP="0033439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60" w:after="60" w:line="280" w:lineRule="exact"/>
              <w:ind w:left="284" w:hanging="227"/>
              <w:textAlignment w:val="auto"/>
              <w:rPr>
                <w:b/>
                <w:bCs/>
              </w:rPr>
            </w:pPr>
            <w:r w:rsidRPr="0024676A">
              <w:rPr>
                <w:rtl/>
              </w:rPr>
              <w:t>ת</w:t>
            </w:r>
            <w:r w:rsidRPr="0024676A">
              <w:rPr>
                <w:rFonts w:hint="cs"/>
                <w:rtl/>
              </w:rPr>
              <w:t>י</w:t>
            </w:r>
            <w:r w:rsidRPr="0024676A">
              <w:rPr>
                <w:rtl/>
              </w:rPr>
              <w:t>אור</w:t>
            </w:r>
            <w:r w:rsidRPr="0024676A">
              <w:rPr>
                <w:rFonts w:hint="cs"/>
                <w:rtl/>
              </w:rPr>
              <w:t xml:space="preserve"> שמע</w:t>
            </w:r>
            <w:r w:rsidRPr="0024676A">
              <w:rPr>
                <w:rtl/>
              </w:rPr>
              <w:t xml:space="preserve"> של </w:t>
            </w:r>
            <w:r w:rsidRPr="0024676A">
              <w:rPr>
                <w:rFonts w:hint="cs"/>
                <w:rtl/>
              </w:rPr>
              <w:t xml:space="preserve">ההתרחשות, בצורה מובנת, עבור כל תוכן המדיה </w:t>
            </w:r>
            <w:r w:rsidRPr="0024676A">
              <w:rPr>
                <w:rtl/>
              </w:rPr>
              <w:t>בערוץ</w:t>
            </w:r>
            <w:r w:rsidRPr="0024676A">
              <w:rPr>
                <w:rFonts w:hint="cs"/>
                <w:rtl/>
              </w:rPr>
              <w:t xml:space="preserve"> שמע </w:t>
            </w:r>
            <w:r w:rsidRPr="0024676A">
              <w:rPr>
                <w:rtl/>
              </w:rPr>
              <w:t>נוסף</w:t>
            </w:r>
            <w:r w:rsidR="00AC6FC7">
              <w:rPr>
                <w:rFonts w:hint="cs"/>
                <w:b/>
                <w:bCs/>
                <w:rtl/>
              </w:rPr>
              <w:t>.</w:t>
            </w:r>
          </w:p>
        </w:tc>
      </w:tr>
      <w:tr w:rsidR="0033439C" w:rsidRPr="0024676A" w14:paraId="0537B479" w14:textId="77777777" w:rsidTr="00374433">
        <w:trPr>
          <w:trHeight w:val="99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7F0D862" w14:textId="77777777" w:rsidR="0033439C" w:rsidRPr="00010C83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ind w:left="573" w:hanging="573"/>
            </w:pPr>
            <w:r w:rsidRPr="00010C83">
              <w:t>1.2.3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7DAA045C" w14:textId="77777777" w:rsidR="0033439C" w:rsidRPr="0024676A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</w:rPr>
            </w:pPr>
            <w:r w:rsidRPr="0024676A">
              <w:rPr>
                <w:szCs w:val="16"/>
              </w:rPr>
              <w:t>Audio Description or Media Alternative (Prerecorded)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7E7638AD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>תיאור בשמע או חלופה למדיה (הקלטה מראש)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18693D69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</w:rPr>
            </w:pPr>
            <w:r w:rsidRPr="0024676A">
              <w:t>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1865A2AA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</w:rPr>
            </w:pPr>
            <w:r w:rsidRPr="0024676A">
              <w:t>AA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0E1E0C1B" w14:textId="77777777" w:rsidR="0033439C" w:rsidRPr="0024676A" w:rsidRDefault="0033439C" w:rsidP="00374433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עבור וידאו + שמע שהוקלטו מראש (למשל</w:t>
            </w:r>
            <w:r>
              <w:rPr>
                <w:rFonts w:hint="cs"/>
                <w:rtl/>
              </w:rPr>
              <w:t>,</w:t>
            </w:r>
            <w:r w:rsidRPr="0024676A">
              <w:rPr>
                <w:rFonts w:hint="cs"/>
                <w:rtl/>
              </w:rPr>
              <w:t xml:space="preserve"> הקלטת הרצאה בווידאו):</w:t>
            </w:r>
          </w:p>
          <w:p w14:paraId="286469E1" w14:textId="04EBCDF7" w:rsidR="0033439C" w:rsidRPr="0024676A" w:rsidRDefault="0033439C" w:rsidP="004D14C8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יש</w:t>
            </w:r>
            <w:r w:rsidRPr="0024676A">
              <w:rPr>
                <w:rtl/>
              </w:rPr>
              <w:t xml:space="preserve"> לספק כתוביות </w:t>
            </w:r>
            <w:r w:rsidR="004D14C8">
              <w:rPr>
                <w:rtl/>
              </w:rPr>
              <w:br/>
            </w:r>
            <w:r w:rsidRPr="0024676A">
              <w:rPr>
                <w:rtl/>
              </w:rPr>
              <w:t>וגם</w:t>
            </w:r>
            <w:r w:rsidRPr="0024676A">
              <w:rPr>
                <w:rFonts w:hint="cs"/>
                <w:rtl/>
              </w:rPr>
              <w:t xml:space="preserve"> יש לספק אחד מהשניים</w:t>
            </w:r>
            <w:r w:rsidRPr="0024676A">
              <w:rPr>
                <w:rtl/>
              </w:rPr>
              <w:t>:</w:t>
            </w:r>
          </w:p>
          <w:p w14:paraId="2F3E9CF4" w14:textId="7FBE0BF2" w:rsidR="0033439C" w:rsidRPr="0024676A" w:rsidRDefault="0033439C" w:rsidP="00795B76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60" w:after="60" w:line="280" w:lineRule="exact"/>
              <w:ind w:left="321" w:hanging="283"/>
              <w:textAlignment w:val="auto"/>
              <w:rPr>
                <w:b/>
                <w:bCs/>
              </w:rPr>
            </w:pPr>
            <w:r w:rsidRPr="0024676A">
              <w:rPr>
                <w:rtl/>
              </w:rPr>
              <w:t>חלופה טקסטואלית</w:t>
            </w:r>
            <w:r w:rsidRPr="0024676A">
              <w:rPr>
                <w:rFonts w:hint="cs"/>
                <w:rtl/>
              </w:rPr>
              <w:t xml:space="preserve"> של ההתרחשות, בצורה מובנת, עבור כל תוכן המדיה</w:t>
            </w:r>
            <w:r w:rsidRPr="0024676A">
              <w:rPr>
                <w:rFonts w:hint="cs"/>
                <w:sz w:val="24"/>
                <w:szCs w:val="24"/>
                <w:vertAlign w:val="superscript"/>
                <w:rtl/>
              </w:rPr>
              <w:t>(</w:t>
            </w:r>
            <w:r>
              <w:rPr>
                <w:rFonts w:hint="cs"/>
                <w:sz w:val="24"/>
                <w:szCs w:val="24"/>
                <w:vertAlign w:val="superscript"/>
                <w:rtl/>
              </w:rPr>
              <w:t>ו</w:t>
            </w:r>
            <w:r w:rsidRPr="0024676A">
              <w:rPr>
                <w:rFonts w:hint="cs"/>
                <w:sz w:val="24"/>
                <w:szCs w:val="24"/>
                <w:vertAlign w:val="superscript"/>
                <w:rtl/>
              </w:rPr>
              <w:t>)</w:t>
            </w:r>
            <w:r w:rsidR="00AC6FC7">
              <w:rPr>
                <w:rFonts w:hint="cs"/>
                <w:szCs w:val="24"/>
                <w:vertAlign w:val="superscript"/>
                <w:rtl/>
              </w:rPr>
              <w:t>;</w:t>
            </w:r>
          </w:p>
          <w:p w14:paraId="101809AC" w14:textId="38DD4E6E" w:rsidR="0033439C" w:rsidRPr="0024676A" w:rsidRDefault="0033439C" w:rsidP="00AC6FC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60" w:after="60" w:line="280" w:lineRule="exact"/>
              <w:ind w:left="321" w:hanging="283"/>
              <w:textAlignment w:val="auto"/>
              <w:rPr>
                <w:b/>
                <w:bCs/>
                <w:rtl/>
              </w:rPr>
            </w:pPr>
            <w:r w:rsidRPr="0024676A">
              <w:rPr>
                <w:rtl/>
              </w:rPr>
              <w:t>ת</w:t>
            </w:r>
            <w:r w:rsidRPr="0024676A">
              <w:rPr>
                <w:rFonts w:hint="cs"/>
                <w:rtl/>
              </w:rPr>
              <w:t>י</w:t>
            </w:r>
            <w:r w:rsidRPr="0024676A">
              <w:rPr>
                <w:rtl/>
              </w:rPr>
              <w:t>אור</w:t>
            </w:r>
            <w:r w:rsidRPr="0024676A">
              <w:rPr>
                <w:rFonts w:hint="cs"/>
                <w:rtl/>
              </w:rPr>
              <w:t xml:space="preserve"> שמע</w:t>
            </w:r>
            <w:r w:rsidRPr="0024676A">
              <w:rPr>
                <w:rtl/>
              </w:rPr>
              <w:t xml:space="preserve"> של </w:t>
            </w:r>
            <w:r w:rsidRPr="0024676A">
              <w:rPr>
                <w:rFonts w:hint="cs"/>
                <w:rtl/>
              </w:rPr>
              <w:t xml:space="preserve">ההתרחשות, בצורה מובנת, עבור כל תוכן המדיה </w:t>
            </w:r>
            <w:r w:rsidRPr="0024676A">
              <w:rPr>
                <w:rtl/>
              </w:rPr>
              <w:t>בערוץ</w:t>
            </w:r>
            <w:r w:rsidRPr="0024676A">
              <w:rPr>
                <w:rFonts w:hint="cs"/>
                <w:rtl/>
              </w:rPr>
              <w:t xml:space="preserve"> שמע </w:t>
            </w:r>
            <w:r w:rsidRPr="0024676A">
              <w:rPr>
                <w:rtl/>
              </w:rPr>
              <w:t>נוסף</w:t>
            </w:r>
            <w:r w:rsidR="00AC6FC7">
              <w:rPr>
                <w:rFonts w:hint="cs"/>
                <w:rtl/>
              </w:rPr>
              <w:t>.</w:t>
            </w:r>
          </w:p>
        </w:tc>
      </w:tr>
      <w:tr w:rsidR="0033439C" w:rsidRPr="0024676A" w14:paraId="407F4E74" w14:textId="77777777" w:rsidTr="00374433">
        <w:trPr>
          <w:trHeight w:val="126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45134725" w14:textId="77777777" w:rsidR="0033439C" w:rsidRPr="00010C83" w:rsidRDefault="0033439C" w:rsidP="00374433">
            <w:pPr>
              <w:bidi w:val="0"/>
              <w:spacing w:before="60" w:after="120" w:line="280" w:lineRule="exact"/>
              <w:ind w:left="573" w:hanging="567"/>
              <w:rPr>
                <w:b/>
                <w:bCs/>
                <w:szCs w:val="16"/>
              </w:rPr>
            </w:pPr>
            <w:r w:rsidRPr="00010C83">
              <w:rPr>
                <w:b/>
                <w:bCs/>
                <w:szCs w:val="16"/>
              </w:rPr>
              <w:lastRenderedPageBreak/>
              <w:t>1.2.4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0F9D3155" w14:textId="77777777" w:rsidR="0033439C" w:rsidRPr="00161B6B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  <w:rtl/>
              </w:rPr>
            </w:pPr>
            <w:r w:rsidRPr="0024676A">
              <w:rPr>
                <w:szCs w:val="16"/>
              </w:rPr>
              <w:t>Captions (Live)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1C7A4A05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  <w:rtl/>
              </w:rPr>
            </w:pPr>
            <w:r w:rsidRPr="00010C83">
              <w:rPr>
                <w:b/>
                <w:bCs/>
                <w:rtl/>
              </w:rPr>
              <w:t>כתוביות</w:t>
            </w:r>
            <w:r w:rsidRPr="00010C83">
              <w:rPr>
                <w:rFonts w:hint="cs"/>
                <w:b/>
                <w:bCs/>
                <w:rtl/>
              </w:rPr>
              <w:t xml:space="preserve"> </w:t>
            </w:r>
          </w:p>
          <w:p w14:paraId="1A7667E1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</w:rPr>
            </w:pPr>
            <w:r w:rsidRPr="00010C83">
              <w:rPr>
                <w:b/>
                <w:bCs/>
                <w:rtl/>
              </w:rPr>
              <w:t xml:space="preserve">(שידור חי) </w:t>
            </w:r>
          </w:p>
          <w:p w14:paraId="4B7BCFD8" w14:textId="77777777" w:rsidR="0033439C" w:rsidRPr="00010C83" w:rsidDel="004D075B" w:rsidRDefault="0033439C" w:rsidP="00374433">
            <w:pPr>
              <w:tabs>
                <w:tab w:val="left" w:pos="657"/>
              </w:tabs>
              <w:spacing w:before="60" w:after="60" w:line="280" w:lineRule="exact"/>
              <w:rPr>
                <w:b/>
                <w:bCs/>
                <w:rtl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67E178A5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</w:rPr>
            </w:pPr>
            <w:r w:rsidRPr="0024676A">
              <w:rPr>
                <w:rFonts w:ascii="David" w:hAnsi="David"/>
              </w:rPr>
              <w:t>AA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4FDE305A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</w:rPr>
            </w:pPr>
            <w:r w:rsidRPr="0024676A">
              <w:rPr>
                <w:rFonts w:ascii="David" w:hAnsi="David"/>
              </w:rPr>
              <w:t>AAA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19F1C171" w14:textId="77777777" w:rsidR="0033439C" w:rsidRPr="0024676A" w:rsidRDefault="0033439C" w:rsidP="00374433">
            <w:pPr>
              <w:spacing w:before="60" w:after="60" w:line="280" w:lineRule="exact"/>
              <w:ind w:left="-57" w:righ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עבור וידאו + שמע המועברים בשידור חי:</w:t>
            </w:r>
          </w:p>
          <w:p w14:paraId="69A6D67C" w14:textId="1029BA72" w:rsidR="0033439C" w:rsidRPr="0024676A" w:rsidRDefault="0033439C" w:rsidP="00194409">
            <w:pPr>
              <w:spacing w:before="60" w:after="60" w:line="280" w:lineRule="exact"/>
              <w:ind w:left="-57" w:right="-57"/>
              <w:rPr>
                <w:b/>
                <w:bCs/>
              </w:rPr>
            </w:pPr>
            <w:r w:rsidRPr="0024676A">
              <w:rPr>
                <w:rFonts w:hint="cs"/>
                <w:rtl/>
              </w:rPr>
              <w:t>אם התקבלה בקשה פרטנית,</w:t>
            </w:r>
            <w:r w:rsidR="00194409">
              <w:rPr>
                <w:rtl/>
              </w:rPr>
              <w:br/>
            </w:r>
            <w:r w:rsidRPr="0024676A">
              <w:rPr>
                <w:rFonts w:hint="cs"/>
                <w:rtl/>
              </w:rPr>
              <w:t xml:space="preserve">יש לספק כתוביות </w:t>
            </w:r>
            <w:r>
              <w:rPr>
                <w:rFonts w:hint="cs"/>
                <w:rtl/>
              </w:rPr>
              <w:t>מסונכרנות</w:t>
            </w:r>
            <w:r w:rsidRPr="0024676A">
              <w:rPr>
                <w:rFonts w:hint="cs"/>
                <w:rtl/>
              </w:rPr>
              <w:t xml:space="preserve"> </w:t>
            </w:r>
            <w:r w:rsidR="00194409">
              <w:rPr>
                <w:rtl/>
              </w:rPr>
              <w:br/>
            </w:r>
            <w:r w:rsidRPr="0024676A">
              <w:rPr>
                <w:rFonts w:hint="cs"/>
                <w:rtl/>
              </w:rPr>
              <w:t>עם כל תוכן השמע המועבר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br/>
            </w:r>
            <w:r w:rsidRPr="0024676A">
              <w:rPr>
                <w:rFonts w:hint="cs"/>
                <w:rtl/>
              </w:rPr>
              <w:t>בשידור חי.</w:t>
            </w:r>
          </w:p>
        </w:tc>
      </w:tr>
      <w:tr w:rsidR="0033439C" w:rsidRPr="0024676A" w14:paraId="591B9C9E" w14:textId="77777777" w:rsidTr="00374433">
        <w:trPr>
          <w:trHeight w:val="126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6EF19832" w14:textId="77777777" w:rsidR="0033439C" w:rsidRPr="00010C83" w:rsidRDefault="0033439C" w:rsidP="00374433">
            <w:pPr>
              <w:bidi w:val="0"/>
              <w:spacing w:before="60" w:after="120" w:line="280" w:lineRule="exact"/>
              <w:ind w:left="573" w:hanging="567"/>
              <w:rPr>
                <w:b/>
                <w:bCs/>
                <w:szCs w:val="16"/>
              </w:rPr>
            </w:pPr>
            <w:r w:rsidRPr="00010C83">
              <w:rPr>
                <w:b/>
                <w:bCs/>
                <w:szCs w:val="16"/>
              </w:rPr>
              <w:t>1.2.5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4568B11F" w14:textId="77777777" w:rsidR="0033439C" w:rsidRPr="00161B6B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  <w:rtl/>
              </w:rPr>
            </w:pPr>
            <w:r w:rsidRPr="0024676A">
              <w:rPr>
                <w:szCs w:val="16"/>
              </w:rPr>
              <w:t>Audio Description (Prerecorded)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5C5FCEF2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  <w:rtl/>
              </w:rPr>
            </w:pPr>
            <w:r w:rsidRPr="00010C83">
              <w:rPr>
                <w:b/>
                <w:bCs/>
                <w:rtl/>
              </w:rPr>
              <w:t>תיאור בשמע (הקלטה מראש)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62930E33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rFonts w:ascii="David" w:hAnsi="David"/>
                <w:b/>
                <w:bCs/>
                <w:rtl/>
              </w:rPr>
            </w:pPr>
            <w:r w:rsidRPr="0024676A">
              <w:rPr>
                <w:rFonts w:ascii="David" w:hAnsi="David" w:hint="cs"/>
              </w:rPr>
              <w:t>AA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3E94B722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rFonts w:ascii="David" w:hAnsi="David"/>
                <w:b/>
                <w:bCs/>
                <w:rtl/>
              </w:rPr>
            </w:pPr>
            <w:r w:rsidRPr="0024676A">
              <w:rPr>
                <w:rFonts w:ascii="David" w:hAnsi="David" w:hint="cs"/>
              </w:rPr>
              <w:t>AAA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6A426FD0" w14:textId="77777777" w:rsidR="0033439C" w:rsidRPr="0024676A" w:rsidRDefault="0033439C" w:rsidP="00374433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>עבור וידאו + שמע שהוקלט</w:t>
            </w:r>
            <w:r>
              <w:rPr>
                <w:rFonts w:hint="cs"/>
                <w:rtl/>
              </w:rPr>
              <w:t>ו</w:t>
            </w:r>
            <w:r w:rsidRPr="0024676A">
              <w:rPr>
                <w:rFonts w:hint="cs"/>
                <w:rtl/>
              </w:rPr>
              <w:t xml:space="preserve"> מראש:</w:t>
            </w:r>
          </w:p>
          <w:p w14:paraId="0D999CA8" w14:textId="05ADBF64" w:rsidR="0033439C" w:rsidRPr="0024676A" w:rsidRDefault="0033439C" w:rsidP="00194409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hint="cs"/>
                <w:rtl/>
              </w:rPr>
              <w:t xml:space="preserve">אם התקבלה בקשה פרטנית, </w:t>
            </w:r>
            <w:r w:rsidR="00194409">
              <w:rPr>
                <w:rtl/>
              </w:rPr>
              <w:br/>
            </w:r>
            <w:r w:rsidRPr="0024676A">
              <w:rPr>
                <w:rFonts w:hint="cs"/>
                <w:rtl/>
              </w:rPr>
              <w:t xml:space="preserve">יש לספק </w:t>
            </w:r>
            <w:r w:rsidRPr="0024676A">
              <w:rPr>
                <w:rtl/>
              </w:rPr>
              <w:t>ת</w:t>
            </w:r>
            <w:r w:rsidRPr="0024676A">
              <w:rPr>
                <w:rFonts w:hint="cs"/>
                <w:rtl/>
              </w:rPr>
              <w:t>י</w:t>
            </w:r>
            <w:r w:rsidRPr="0024676A">
              <w:rPr>
                <w:rtl/>
              </w:rPr>
              <w:t>אור</w:t>
            </w:r>
            <w:r w:rsidRPr="0024676A">
              <w:rPr>
                <w:rFonts w:hint="cs"/>
                <w:rtl/>
              </w:rPr>
              <w:t xml:space="preserve"> שמע</w:t>
            </w:r>
            <w:r w:rsidRPr="0024676A">
              <w:rPr>
                <w:rtl/>
              </w:rPr>
              <w:t xml:space="preserve"> של </w:t>
            </w:r>
            <w:r w:rsidRPr="0024676A">
              <w:rPr>
                <w:rFonts w:hint="cs"/>
                <w:rtl/>
              </w:rPr>
              <w:t xml:space="preserve">ההתרחשות, בצורה מובנת, </w:t>
            </w:r>
            <w:r w:rsidR="00194409">
              <w:rPr>
                <w:rtl/>
              </w:rPr>
              <w:br/>
            </w:r>
            <w:r w:rsidRPr="0024676A">
              <w:rPr>
                <w:rFonts w:hint="cs"/>
                <w:rtl/>
              </w:rPr>
              <w:t xml:space="preserve">עבור כל תוכן המדיה </w:t>
            </w:r>
            <w:r w:rsidRPr="0024676A">
              <w:rPr>
                <w:rtl/>
              </w:rPr>
              <w:t>בערוץ</w:t>
            </w:r>
            <w:r w:rsidRPr="0024676A">
              <w:rPr>
                <w:rFonts w:hint="cs"/>
                <w:rtl/>
              </w:rPr>
              <w:t xml:space="preserve"> שמע </w:t>
            </w:r>
            <w:r w:rsidRPr="0024676A">
              <w:rPr>
                <w:rtl/>
              </w:rPr>
              <w:t>נוסף</w:t>
            </w:r>
            <w:r w:rsidRPr="0024676A">
              <w:rPr>
                <w:rFonts w:hint="cs"/>
                <w:rtl/>
              </w:rPr>
              <w:t>.</w:t>
            </w:r>
          </w:p>
        </w:tc>
      </w:tr>
      <w:tr w:rsidR="0033439C" w:rsidRPr="0024676A" w14:paraId="46B90C89" w14:textId="77777777" w:rsidTr="00374433">
        <w:trPr>
          <w:trHeight w:val="96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14:paraId="13542D19" w14:textId="77777777" w:rsidR="0033439C" w:rsidRPr="00010C83" w:rsidRDefault="0033439C" w:rsidP="00374433">
            <w:pPr>
              <w:bidi w:val="0"/>
              <w:spacing w:before="60" w:after="120" w:line="280" w:lineRule="exact"/>
              <w:ind w:left="715" w:hanging="715"/>
              <w:rPr>
                <w:b/>
                <w:bCs/>
                <w:szCs w:val="16"/>
              </w:rPr>
            </w:pPr>
            <w:r w:rsidRPr="00010C83">
              <w:rPr>
                <w:b/>
                <w:bCs/>
                <w:szCs w:val="16"/>
              </w:rPr>
              <w:t>2.4.10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1F52C770" w14:textId="77777777" w:rsidR="0033439C" w:rsidRPr="00161B6B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</w:rPr>
            </w:pPr>
            <w:r w:rsidRPr="0024676A">
              <w:rPr>
                <w:szCs w:val="16"/>
              </w:rPr>
              <w:t>Section Headings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14:paraId="45B9E5BC" w14:textId="77777777" w:rsidR="0033439C" w:rsidRPr="00010C83" w:rsidRDefault="0033439C" w:rsidP="00374433">
            <w:pPr>
              <w:spacing w:before="60" w:after="60" w:line="280" w:lineRule="exact"/>
              <w:rPr>
                <w:b/>
                <w:bCs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>כותרות לקטעים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07AF332B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b/>
                <w:bCs/>
              </w:rPr>
            </w:pPr>
            <w:r w:rsidRPr="0024676A">
              <w:rPr>
                <w:rFonts w:hint="cs"/>
              </w:rPr>
              <w:t>AAA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14:paraId="674AB23D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b/>
                <w:bCs/>
              </w:rPr>
            </w:pPr>
            <w:r w:rsidRPr="0024676A">
              <w:rPr>
                <w:rFonts w:hint="cs"/>
              </w:rPr>
              <w:t>AA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14:paraId="37A4C226" w14:textId="77777777" w:rsidR="0033439C" w:rsidRPr="0024676A" w:rsidRDefault="0033439C" w:rsidP="00374433">
            <w:pPr>
              <w:spacing w:before="60" w:after="60" w:line="280" w:lineRule="exact"/>
              <w:ind w:left="-57"/>
              <w:rPr>
                <w:b/>
                <w:bCs/>
                <w:rtl/>
              </w:rPr>
            </w:pPr>
            <w:r w:rsidRPr="0024676A">
              <w:rPr>
                <w:rFonts w:ascii="Arial" w:hAnsi="Arial"/>
                <w:rtl/>
              </w:rPr>
              <w:t>בכל</w:t>
            </w:r>
            <w:r w:rsidRPr="0024676A">
              <w:rPr>
                <w:rFonts w:ascii="Arial" w:hAnsi="Arial" w:hint="cs"/>
                <w:rtl/>
              </w:rPr>
              <w:t xml:space="preserve"> </w:t>
            </w:r>
            <w:r w:rsidRPr="0024676A">
              <w:rPr>
                <w:rFonts w:ascii="Arial" w:hAnsi="Arial"/>
                <w:rtl/>
              </w:rPr>
              <w:t>דף</w:t>
            </w:r>
            <w:r w:rsidRPr="0024676A">
              <w:rPr>
                <w:rFonts w:ascii="Arial" w:hAnsi="Arial" w:hint="cs"/>
                <w:rtl/>
              </w:rPr>
              <w:t xml:space="preserve"> רשת ש</w:t>
            </w:r>
            <w:r w:rsidRPr="0024676A">
              <w:rPr>
                <w:rFonts w:ascii="Arial" w:hAnsi="Arial"/>
                <w:rtl/>
              </w:rPr>
              <w:t>יש</w:t>
            </w:r>
            <w:r w:rsidRPr="0024676A">
              <w:rPr>
                <w:rFonts w:ascii="Arial" w:hAnsi="Arial" w:hint="cs"/>
                <w:rtl/>
              </w:rPr>
              <w:t xml:space="preserve"> בו </w:t>
            </w:r>
            <w:r w:rsidRPr="0024676A">
              <w:rPr>
                <w:rFonts w:ascii="Arial" w:hAnsi="Arial"/>
                <w:rtl/>
              </w:rPr>
              <w:t>תוכן</w:t>
            </w:r>
            <w:r w:rsidRPr="0024676A">
              <w:rPr>
                <w:rFonts w:ascii="Arial" w:hAnsi="Arial" w:hint="cs"/>
                <w:rtl/>
              </w:rPr>
              <w:t xml:space="preserve"> </w:t>
            </w:r>
            <w:r w:rsidRPr="0024676A">
              <w:rPr>
                <w:rFonts w:ascii="Arial" w:hAnsi="Arial"/>
                <w:rtl/>
              </w:rPr>
              <w:t>טקסטואלי</w:t>
            </w:r>
            <w:r w:rsidRPr="0024676A">
              <w:rPr>
                <w:rFonts w:ascii="Arial" w:hAnsi="Arial" w:hint="cs"/>
                <w:rtl/>
              </w:rPr>
              <w:t xml:space="preserve"> </w:t>
            </w:r>
            <w:r w:rsidRPr="0024676A">
              <w:rPr>
                <w:rFonts w:ascii="Arial" w:hAnsi="Arial"/>
                <w:rtl/>
              </w:rPr>
              <w:t>בעל</w:t>
            </w:r>
            <w:r w:rsidRPr="0024676A">
              <w:rPr>
                <w:rFonts w:ascii="Arial" w:hAnsi="Arial" w:hint="cs"/>
                <w:rtl/>
              </w:rPr>
              <w:t xml:space="preserve"> </w:t>
            </w:r>
            <w:r w:rsidRPr="0024676A">
              <w:rPr>
                <w:rFonts w:ascii="Arial" w:hAnsi="Arial"/>
                <w:rtl/>
              </w:rPr>
              <w:t>מבנה</w:t>
            </w:r>
            <w:r w:rsidRPr="0024676A">
              <w:rPr>
                <w:rFonts w:ascii="Arial" w:hAnsi="Arial" w:hint="cs"/>
                <w:rtl/>
              </w:rPr>
              <w:t xml:space="preserve"> </w:t>
            </w:r>
            <w:r w:rsidRPr="0024676A">
              <w:rPr>
                <w:rFonts w:ascii="Arial" w:hAnsi="Arial"/>
                <w:rtl/>
              </w:rPr>
              <w:t>ה</w:t>
            </w:r>
            <w:r w:rsidRPr="0024676A">
              <w:rPr>
                <w:rFonts w:ascii="Arial" w:hAnsi="Arial" w:hint="cs"/>
                <w:rtl/>
              </w:rPr>
              <w:t>יי</w:t>
            </w:r>
            <w:r w:rsidRPr="0024676A">
              <w:rPr>
                <w:rFonts w:ascii="Arial" w:hAnsi="Arial"/>
                <w:rtl/>
              </w:rPr>
              <w:t>ררכי</w:t>
            </w:r>
            <w:r w:rsidRPr="0024676A">
              <w:rPr>
                <w:rFonts w:ascii="Arial" w:hAnsi="Arial" w:hint="cs"/>
                <w:rtl/>
              </w:rPr>
              <w:t>, יצוינו הכותרות בתגית "</w:t>
            </w:r>
            <w:r w:rsidRPr="0024676A">
              <w:rPr>
                <w:rFonts w:asciiTheme="majorBidi" w:hAnsiTheme="majorBidi" w:cstheme="majorBidi"/>
              </w:rPr>
              <w:t>H</w:t>
            </w:r>
            <w:r w:rsidRPr="0024676A">
              <w:rPr>
                <w:rFonts w:ascii="Arial" w:hAnsi="Arial" w:hint="cs"/>
                <w:rtl/>
              </w:rPr>
              <w:t>".</w:t>
            </w:r>
          </w:p>
        </w:tc>
      </w:tr>
      <w:tr w:rsidR="0033439C" w:rsidRPr="0024676A" w14:paraId="19EAF3E0" w14:textId="77777777" w:rsidTr="00374433">
        <w:tc>
          <w:tcPr>
            <w:tcW w:w="840" w:type="dxa"/>
            <w:tcBorders>
              <w:top w:val="single" w:sz="4" w:space="0" w:color="auto"/>
            </w:tcBorders>
          </w:tcPr>
          <w:p w14:paraId="4422D0B7" w14:textId="77777777" w:rsidR="0033439C" w:rsidRPr="00010C83" w:rsidRDefault="0033439C" w:rsidP="00374433">
            <w:pPr>
              <w:bidi w:val="0"/>
              <w:spacing w:before="60" w:after="120" w:line="280" w:lineRule="exact"/>
              <w:ind w:left="573" w:hanging="567"/>
              <w:rPr>
                <w:b/>
                <w:bCs/>
                <w:szCs w:val="16"/>
              </w:rPr>
            </w:pPr>
            <w:r w:rsidRPr="00010C83">
              <w:rPr>
                <w:b/>
                <w:bCs/>
                <w:szCs w:val="16"/>
              </w:rPr>
              <w:t>3.1.2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06ADDA5F" w14:textId="77777777" w:rsidR="0033439C" w:rsidRPr="00161B6B" w:rsidRDefault="0033439C" w:rsidP="00374433">
            <w:pPr>
              <w:pStyle w:val="Heading3"/>
              <w:tabs>
                <w:tab w:val="left" w:pos="998"/>
              </w:tabs>
              <w:bidi w:val="0"/>
              <w:spacing w:before="60" w:after="60" w:line="280" w:lineRule="exact"/>
              <w:rPr>
                <w:szCs w:val="16"/>
              </w:rPr>
            </w:pPr>
            <w:r w:rsidRPr="0024676A">
              <w:rPr>
                <w:szCs w:val="16"/>
              </w:rPr>
              <w:t>Language of Parts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14:paraId="569F127A" w14:textId="77777777" w:rsidR="0033439C" w:rsidRPr="00010C83" w:rsidRDefault="0033439C" w:rsidP="00374433">
            <w:pPr>
              <w:spacing w:before="60" w:after="60" w:line="280" w:lineRule="exact"/>
              <w:rPr>
                <w:rFonts w:ascii="David" w:hAnsi="David"/>
                <w:b/>
                <w:bCs/>
                <w:sz w:val="22"/>
                <w:rtl/>
              </w:rPr>
            </w:pPr>
            <w:r w:rsidRPr="00010C83">
              <w:rPr>
                <w:rFonts w:hint="cs"/>
                <w:b/>
                <w:bCs/>
                <w:rtl/>
              </w:rPr>
              <w:t>השפה</w:t>
            </w:r>
            <w:r w:rsidRPr="00010C83">
              <w:rPr>
                <w:rFonts w:ascii="David" w:hAnsi="David" w:hint="cs"/>
                <w:b/>
                <w:bCs/>
                <w:sz w:val="22"/>
                <w:rtl/>
              </w:rPr>
              <w:t xml:space="preserve"> בחלקים מהדף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2F94B35B" w14:textId="77777777" w:rsidR="0033439C" w:rsidRPr="0024676A" w:rsidRDefault="0033439C" w:rsidP="00374433">
            <w:pPr>
              <w:spacing w:before="60" w:after="60" w:line="280" w:lineRule="exact"/>
              <w:ind w:right="32"/>
              <w:jc w:val="center"/>
              <w:rPr>
                <w:rFonts w:ascii="David" w:hAnsi="David"/>
                <w:b/>
                <w:bCs/>
                <w:sz w:val="22"/>
              </w:rPr>
            </w:pPr>
            <w:r w:rsidRPr="00AF6B60">
              <w:rPr>
                <w:rFonts w:ascii="David" w:hAnsi="David"/>
              </w:rPr>
              <w:t>AA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76B16626" w14:textId="77777777" w:rsidR="0033439C" w:rsidRPr="0024676A" w:rsidRDefault="0033439C" w:rsidP="00374433">
            <w:pPr>
              <w:tabs>
                <w:tab w:val="left" w:pos="716"/>
              </w:tabs>
              <w:spacing w:before="60" w:after="60" w:line="280" w:lineRule="exact"/>
              <w:ind w:right="6"/>
              <w:jc w:val="center"/>
              <w:rPr>
                <w:rFonts w:ascii="David" w:hAnsi="David"/>
                <w:b/>
                <w:bCs/>
                <w:sz w:val="22"/>
                <w:rtl/>
              </w:rPr>
            </w:pPr>
            <w:r w:rsidRPr="0024676A">
              <w:rPr>
                <w:rFonts w:ascii="David" w:hAnsi="David" w:hint="cs"/>
                <w:sz w:val="22"/>
                <w:rtl/>
              </w:rPr>
              <w:t>אינ</w:t>
            </w:r>
            <w:r>
              <w:rPr>
                <w:rFonts w:ascii="David" w:hAnsi="David" w:hint="cs"/>
                <w:sz w:val="22"/>
                <w:rtl/>
              </w:rPr>
              <w:t>ה</w:t>
            </w:r>
            <w:r w:rsidRPr="0024676A">
              <w:rPr>
                <w:rFonts w:ascii="David" w:hAnsi="David" w:hint="cs"/>
                <w:sz w:val="22"/>
                <w:rtl/>
              </w:rPr>
              <w:t xml:space="preserve"> חל</w:t>
            </w:r>
            <w:r>
              <w:rPr>
                <w:rFonts w:ascii="David" w:hAnsi="David" w:hint="cs"/>
                <w:sz w:val="22"/>
                <w:rtl/>
              </w:rPr>
              <w:t>ה</w:t>
            </w:r>
          </w:p>
        </w:tc>
        <w:tc>
          <w:tcPr>
            <w:tcW w:w="3123" w:type="dxa"/>
            <w:tcBorders>
              <w:top w:val="single" w:sz="4" w:space="0" w:color="auto"/>
            </w:tcBorders>
          </w:tcPr>
          <w:p w14:paraId="78FDB3F0" w14:textId="030DC6F7" w:rsidR="0033439C" w:rsidRDefault="0033439C" w:rsidP="00194409">
            <w:pPr>
              <w:spacing w:before="60" w:after="60" w:line="280" w:lineRule="exact"/>
              <w:ind w:left="-57" w:right="-57"/>
              <w:rPr>
                <w:rFonts w:ascii="David" w:hAnsi="David"/>
                <w:sz w:val="22"/>
                <w:rtl/>
              </w:rPr>
            </w:pPr>
            <w:r w:rsidRPr="0024676A">
              <w:rPr>
                <w:rFonts w:ascii="David" w:hAnsi="David"/>
                <w:sz w:val="22"/>
                <w:rtl/>
              </w:rPr>
              <w:t>לכאורה</w:t>
            </w:r>
            <w:r w:rsidRPr="0024676A">
              <w:rPr>
                <w:rFonts w:ascii="David" w:hAnsi="David" w:hint="cs"/>
                <w:sz w:val="22"/>
                <w:rtl/>
              </w:rPr>
              <w:t>,</w:t>
            </w:r>
            <w:r w:rsidRPr="0024676A">
              <w:rPr>
                <w:rFonts w:ascii="David" w:hAnsi="David"/>
                <w:sz w:val="22"/>
                <w:rtl/>
              </w:rPr>
              <w:t xml:space="preserve"> כל טקסט בשפה שאינה </w:t>
            </w:r>
            <w:r w:rsidRPr="0024676A">
              <w:rPr>
                <w:rFonts w:ascii="David" w:hAnsi="David" w:hint="cs"/>
                <w:sz w:val="22"/>
                <w:rtl/>
              </w:rPr>
              <w:t>השפה העיקרית</w:t>
            </w:r>
            <w:r w:rsidRPr="0024676A">
              <w:rPr>
                <w:rFonts w:ascii="David" w:hAnsi="David"/>
                <w:sz w:val="22"/>
                <w:rtl/>
              </w:rPr>
              <w:t xml:space="preserve"> </w:t>
            </w:r>
            <w:r w:rsidRPr="0024676A">
              <w:rPr>
                <w:rFonts w:ascii="David" w:hAnsi="David" w:hint="cs"/>
                <w:sz w:val="22"/>
                <w:rtl/>
              </w:rPr>
              <w:t>בדף הרשת,</w:t>
            </w:r>
            <w:r w:rsidRPr="0024676A">
              <w:rPr>
                <w:rFonts w:ascii="David" w:hAnsi="David"/>
                <w:sz w:val="22"/>
                <w:rtl/>
              </w:rPr>
              <w:t xml:space="preserve"> </w:t>
            </w:r>
            <w:r w:rsidR="00194409">
              <w:rPr>
                <w:rFonts w:ascii="David" w:hAnsi="David"/>
                <w:sz w:val="22"/>
                <w:rtl/>
              </w:rPr>
              <w:br/>
            </w:r>
            <w:r w:rsidRPr="0024676A">
              <w:rPr>
                <w:rFonts w:ascii="David" w:hAnsi="David"/>
                <w:sz w:val="22"/>
                <w:rtl/>
              </w:rPr>
              <w:t xml:space="preserve">יש לעטוף בתגית </w:t>
            </w:r>
            <w:r w:rsidRPr="0024676A">
              <w:rPr>
                <w:rFonts w:ascii="David" w:hAnsi="David" w:hint="cs"/>
                <w:sz w:val="22"/>
                <w:rtl/>
              </w:rPr>
              <w:t>"</w:t>
            </w:r>
            <w:r w:rsidRPr="0024676A">
              <w:rPr>
                <w:rFonts w:ascii="David" w:hAnsi="David"/>
              </w:rPr>
              <w:t>lang</w:t>
            </w:r>
            <w:r w:rsidRPr="0024676A">
              <w:rPr>
                <w:rFonts w:ascii="David" w:hAnsi="David" w:hint="cs"/>
                <w:sz w:val="22"/>
                <w:rtl/>
              </w:rPr>
              <w:t>"</w:t>
            </w:r>
            <w:r w:rsidRPr="0024676A">
              <w:rPr>
                <w:rFonts w:ascii="David" w:hAnsi="David"/>
                <w:sz w:val="22"/>
                <w:rtl/>
              </w:rPr>
              <w:t>.</w:t>
            </w:r>
          </w:p>
          <w:p w14:paraId="37ECFE77" w14:textId="4296A07C" w:rsidR="0033439C" w:rsidRPr="0024676A" w:rsidRDefault="0033439C" w:rsidP="00374433">
            <w:pPr>
              <w:spacing w:before="60" w:after="60" w:line="280" w:lineRule="exact"/>
              <w:ind w:left="-57" w:right="-57"/>
              <w:rPr>
                <w:rFonts w:ascii="David" w:hAnsi="David"/>
                <w:b/>
                <w:bCs/>
                <w:sz w:val="22"/>
                <w:rtl/>
              </w:rPr>
            </w:pPr>
            <w:r w:rsidRPr="0024676A">
              <w:rPr>
                <w:rFonts w:ascii="David" w:hAnsi="David" w:hint="cs"/>
                <w:sz w:val="22"/>
                <w:rtl/>
              </w:rPr>
              <w:t>בדפים</w:t>
            </w:r>
            <w:r w:rsidRPr="0024676A">
              <w:rPr>
                <w:rFonts w:ascii="David" w:hAnsi="David"/>
                <w:sz w:val="22"/>
                <w:rtl/>
              </w:rPr>
              <w:t xml:space="preserve"> </w:t>
            </w:r>
            <w:r w:rsidRPr="0024676A">
              <w:rPr>
                <w:rFonts w:ascii="David" w:hAnsi="David" w:hint="cs"/>
                <w:sz w:val="22"/>
                <w:rtl/>
              </w:rPr>
              <w:t>ה</w:t>
            </w:r>
            <w:r w:rsidRPr="0024676A">
              <w:rPr>
                <w:rFonts w:ascii="David" w:hAnsi="David"/>
                <w:sz w:val="22"/>
                <w:rtl/>
              </w:rPr>
              <w:t>כתובים בעברית</w:t>
            </w:r>
            <w:r w:rsidRPr="0024676A">
              <w:rPr>
                <w:rFonts w:ascii="David" w:hAnsi="David" w:hint="cs"/>
                <w:sz w:val="22"/>
                <w:rtl/>
              </w:rPr>
              <w:t>,</w:t>
            </w:r>
            <w:r w:rsidRPr="0024676A">
              <w:rPr>
                <w:rFonts w:ascii="David" w:hAnsi="David"/>
                <w:sz w:val="22"/>
                <w:rtl/>
              </w:rPr>
              <w:t xml:space="preserve"> </w:t>
            </w:r>
            <w:r w:rsidRPr="0024676A">
              <w:rPr>
                <w:rFonts w:ascii="David" w:hAnsi="David" w:hint="cs"/>
                <w:sz w:val="22"/>
                <w:rtl/>
              </w:rPr>
              <w:t xml:space="preserve">השימוש בתגית זו אינו נחוץ </w:t>
            </w:r>
            <w:r w:rsidRPr="0024676A">
              <w:rPr>
                <w:rFonts w:ascii="David" w:hAnsi="David"/>
                <w:sz w:val="22"/>
                <w:rtl/>
              </w:rPr>
              <w:t xml:space="preserve">מאחר </w:t>
            </w:r>
            <w:r w:rsidRPr="0024676A">
              <w:rPr>
                <w:rFonts w:ascii="David" w:hAnsi="David" w:hint="cs"/>
                <w:sz w:val="22"/>
                <w:rtl/>
              </w:rPr>
              <w:t>ש</w:t>
            </w:r>
            <w:r w:rsidRPr="0024676A">
              <w:rPr>
                <w:rFonts w:ascii="David" w:hAnsi="David"/>
                <w:sz w:val="22"/>
                <w:rtl/>
              </w:rPr>
              <w:t>השימוש ב</w:t>
            </w:r>
            <w:r w:rsidRPr="0024676A">
              <w:rPr>
                <w:rFonts w:ascii="David" w:hAnsi="David" w:hint="cs"/>
                <w:sz w:val="22"/>
                <w:rtl/>
              </w:rPr>
              <w:t xml:space="preserve">קידוד </w:t>
            </w:r>
            <w:r w:rsidRPr="0024676A">
              <w:rPr>
                <w:rFonts w:asciiTheme="majorBidi" w:hAnsiTheme="majorBidi" w:cstheme="majorBidi"/>
              </w:rPr>
              <w:t>UTF-8</w:t>
            </w:r>
            <w:r w:rsidRPr="0024676A">
              <w:rPr>
                <w:rFonts w:ascii="David" w:hAnsi="David"/>
                <w:sz w:val="22"/>
                <w:rtl/>
              </w:rPr>
              <w:t xml:space="preserve"> מאפשר לקורא המסך לדעת שמדובר בשפה</w:t>
            </w:r>
            <w:r w:rsidRPr="0024676A">
              <w:rPr>
                <w:rFonts w:ascii="David" w:hAnsi="David"/>
                <w:sz w:val="22"/>
              </w:rPr>
              <w:t xml:space="preserve"> </w:t>
            </w:r>
            <w:r w:rsidRPr="0024676A">
              <w:rPr>
                <w:rFonts w:ascii="David" w:hAnsi="David" w:hint="cs"/>
                <w:sz w:val="22"/>
                <w:rtl/>
              </w:rPr>
              <w:t>אחרת.</w:t>
            </w:r>
          </w:p>
        </w:tc>
      </w:tr>
    </w:tbl>
    <w:p w14:paraId="4E3159D3" w14:textId="77777777" w:rsidR="00F96D42" w:rsidRPr="0033439C" w:rsidRDefault="00F96D42" w:rsidP="0037366D">
      <w:pPr>
        <w:spacing w:after="160" w:line="360" w:lineRule="auto"/>
      </w:pPr>
    </w:p>
    <w:sectPr w:rsidR="00F96D42" w:rsidRPr="0033439C" w:rsidSect="00DF1C0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notePr>
        <w:numFmt w:val="hebrew1"/>
      </w:footnotePr>
      <w:endnotePr>
        <w:numFmt w:val="lowerLetter"/>
      </w:endnotePr>
      <w:pgSz w:w="11907" w:h="16840" w:code="9"/>
      <w:pgMar w:top="1531" w:right="1134" w:bottom="1560" w:left="1134" w:header="454" w:footer="567" w:gutter="0"/>
      <w:pgNumType w:start="1"/>
      <w:cols w:space="737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18FE" w14:textId="77777777" w:rsidR="0033439C" w:rsidRDefault="0033439C" w:rsidP="0033439C">
      <w:r>
        <w:separator/>
      </w:r>
    </w:p>
  </w:endnote>
  <w:endnote w:type="continuationSeparator" w:id="0">
    <w:p w14:paraId="16A136B0" w14:textId="77777777" w:rsidR="0033439C" w:rsidRDefault="0033439C" w:rsidP="0033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56A2" w14:textId="77777777" w:rsidR="0033439C" w:rsidRDefault="0033439C" w:rsidP="008C1843">
    <w:pPr>
      <w:pStyle w:val="Footer"/>
    </w:pPr>
  </w:p>
  <w:p w14:paraId="351A4D62" w14:textId="77777777" w:rsidR="0033439C" w:rsidRDefault="0033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61B" w14:textId="77777777" w:rsidR="0033439C" w:rsidRPr="00F57386" w:rsidRDefault="0033439C" w:rsidP="007907E2">
    <w:pPr>
      <w:tabs>
        <w:tab w:val="right" w:pos="4395"/>
      </w:tabs>
      <w:overflowPunct/>
      <w:autoSpaceDE/>
      <w:autoSpaceDN/>
      <w:adjustRightInd/>
      <w:spacing w:before="240" w:line="320" w:lineRule="exact"/>
      <w:ind w:left="2381" w:right="212"/>
      <w:textAlignment w:val="auto"/>
      <w:rPr>
        <w:rFonts w:ascii="Arial" w:hAnsi="Arial" w:cs="Arial"/>
        <w:b/>
        <w:bCs/>
        <w:spacing w:val="0"/>
        <w:sz w:val="36"/>
        <w:szCs w:val="36"/>
        <w:rtl/>
      </w:rPr>
    </w:pPr>
    <w:r w:rsidRPr="00C376B9">
      <w:rPr>
        <w:noProof/>
      </w:rPr>
      <w:drawing>
        <wp:anchor distT="0" distB="0" distL="114300" distR="114300" simplePos="0" relativeHeight="251658240" behindDoc="0" locked="0" layoutInCell="1" allowOverlap="1" wp14:anchorId="35F64E09" wp14:editId="451C6D76">
          <wp:simplePos x="0" y="0"/>
          <wp:positionH relativeFrom="column">
            <wp:posOffset>5489402</wp:posOffset>
          </wp:positionH>
          <wp:positionV relativeFrom="paragraph">
            <wp:posOffset>-87630</wp:posOffset>
          </wp:positionV>
          <wp:extent cx="581025" cy="647700"/>
          <wp:effectExtent l="0" t="0" r="952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44587" name="תמונה 11929445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7386">
      <w:rPr>
        <w:rFonts w:ascii="Arial" w:hAnsi="Arial" w:cs="Arial"/>
        <w:b/>
        <w:bCs/>
        <w:spacing w:val="0"/>
        <w:sz w:val="36"/>
        <w:szCs w:val="36"/>
        <w:rtl/>
      </w:rPr>
      <w:t>מכון התקנים הישראלי</w:t>
    </w:r>
  </w:p>
  <w:p w14:paraId="57B1FE38" w14:textId="77777777" w:rsidR="0033439C" w:rsidRPr="00F57386" w:rsidRDefault="0033439C" w:rsidP="000E6B45">
    <w:pPr>
      <w:tabs>
        <w:tab w:val="left" w:pos="1383"/>
      </w:tabs>
      <w:overflowPunct/>
      <w:autoSpaceDE/>
      <w:autoSpaceDN/>
      <w:bidi w:val="0"/>
      <w:adjustRightInd/>
      <w:spacing w:line="320" w:lineRule="exact"/>
      <w:ind w:left="3921"/>
      <w:textAlignment w:val="auto"/>
      <w:rPr>
        <w:rFonts w:ascii="Arial" w:hAnsi="Arial" w:cs="Arial"/>
        <w:spacing w:val="0"/>
        <w:sz w:val="36"/>
        <w:szCs w:val="36"/>
        <w:rtl/>
      </w:rPr>
    </w:pPr>
    <w:r w:rsidRPr="00F57386">
      <w:rPr>
        <w:rFonts w:ascii="Arial" w:hAnsi="Arial" w:cs="Arial"/>
        <w:b/>
        <w:bCs/>
        <w:spacing w:val="0"/>
        <w:sz w:val="28"/>
        <w:szCs w:val="36"/>
      </w:rPr>
      <w:t>The Standards Institution of Israel</w:t>
    </w:r>
  </w:p>
  <w:p w14:paraId="62727DF6" w14:textId="77777777" w:rsidR="0033439C" w:rsidRPr="00F57386" w:rsidRDefault="0033439C" w:rsidP="00F57386">
    <w:pPr>
      <w:tabs>
        <w:tab w:val="right" w:pos="1383"/>
      </w:tabs>
      <w:overflowPunct/>
      <w:autoSpaceDE/>
      <w:autoSpaceDN/>
      <w:adjustRightInd/>
      <w:ind w:left="107"/>
      <w:textAlignment w:val="auto"/>
      <w:rPr>
        <w:rFonts w:ascii="Arial" w:hAnsi="Arial" w:cs="Arial"/>
        <w:spacing w:val="0"/>
        <w:sz w:val="10"/>
        <w:szCs w:val="10"/>
        <w:rtl/>
      </w:rPr>
    </w:pPr>
    <w:r w:rsidRPr="00F57386">
      <w:rPr>
        <w:rFonts w:ascii="Arial" w:hAnsi="Arial" w:cs="Arial"/>
        <w:b/>
        <w:bCs/>
        <w:spacing w:val="0"/>
        <w:sz w:val="10"/>
        <w:szCs w:val="10"/>
        <w:rtl/>
      </w:rPr>
      <w:tab/>
    </w:r>
  </w:p>
  <w:p w14:paraId="5D573B7B" w14:textId="77777777" w:rsidR="0033439C" w:rsidRPr="00F57386" w:rsidRDefault="0033439C" w:rsidP="000E6B45">
    <w:pPr>
      <w:pBdr>
        <w:top w:val="single" w:sz="6" w:space="1" w:color="auto"/>
      </w:pBdr>
      <w:tabs>
        <w:tab w:val="left" w:pos="7796"/>
        <w:tab w:val="left" w:pos="8505"/>
      </w:tabs>
      <w:overflowPunct/>
      <w:autoSpaceDE/>
      <w:autoSpaceDN/>
      <w:adjustRightInd/>
      <w:spacing w:line="320" w:lineRule="exact"/>
      <w:textAlignment w:val="auto"/>
      <w:rPr>
        <w:rFonts w:ascii="Arial" w:hAnsi="Arial" w:cs="Arial"/>
        <w:spacing w:val="0"/>
        <w:szCs w:val="20"/>
      </w:rPr>
    </w:pPr>
    <w:r w:rsidRPr="00F57386">
      <w:rPr>
        <w:rFonts w:ascii="Arial" w:hAnsi="Arial" w:cs="Arial"/>
        <w:spacing w:val="0"/>
        <w:sz w:val="28"/>
        <w:szCs w:val="20"/>
        <w:rtl/>
      </w:rPr>
      <w:t>רח' חיים לבנון 42, תל-אביב 69977</w:t>
    </w:r>
    <w:r>
      <w:rPr>
        <w:rFonts w:ascii="Arial" w:hAnsi="Arial" w:cs="Arial" w:hint="cs"/>
        <w:spacing w:val="0"/>
        <w:sz w:val="28"/>
        <w:szCs w:val="20"/>
        <w:rtl/>
      </w:rPr>
      <w:t>01</w:t>
    </w:r>
    <w:r w:rsidRPr="00F57386">
      <w:rPr>
        <w:rFonts w:ascii="Arial" w:hAnsi="Arial" w:cs="Arial"/>
        <w:spacing w:val="0"/>
        <w:sz w:val="28"/>
        <w:szCs w:val="20"/>
        <w:rtl/>
      </w:rPr>
      <w:t xml:space="preserve">, טל' 03-6465154, פקס' 03-6412762,  </w:t>
    </w:r>
    <w:hyperlink r:id="rId2" w:history="1">
      <w:r w:rsidRPr="007E62CA">
        <w:rPr>
          <w:rStyle w:val="Hyperlink"/>
          <w:rFonts w:ascii="Arial" w:hAnsi="Arial" w:cs="Arial"/>
          <w:spacing w:val="0"/>
          <w:szCs w:val="20"/>
        </w:rPr>
        <w:t>www.sii.org.il</w:t>
      </w:r>
    </w:hyperlink>
  </w:p>
  <w:p w14:paraId="7691B3D9" w14:textId="77777777" w:rsidR="0033439C" w:rsidRDefault="0033439C" w:rsidP="007A2429">
    <w:pPr>
      <w:tabs>
        <w:tab w:val="left" w:pos="7654"/>
      </w:tabs>
      <w:spacing w:line="3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E448" w14:textId="77777777" w:rsidR="0033439C" w:rsidRPr="00F57386" w:rsidRDefault="0033439C" w:rsidP="00F573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906536"/>
      <w:docPartObj>
        <w:docPartGallery w:val="Page Numbers (Bottom of Page)"/>
        <w:docPartUnique/>
      </w:docPartObj>
    </w:sdtPr>
    <w:sdtEndPr>
      <w:rPr>
        <w:rFonts w:ascii="David" w:hAnsi="David"/>
      </w:rPr>
    </w:sdtEndPr>
    <w:sdtContent>
      <w:p w14:paraId="3F190373" w14:textId="77777777" w:rsidR="001910B6" w:rsidRPr="00FE1534" w:rsidRDefault="00FC7C07" w:rsidP="00FE1534">
        <w:pPr>
          <w:pStyle w:val="Footer"/>
          <w:jc w:val="right"/>
          <w:rPr>
            <w:rFonts w:ascii="David" w:hAnsi="David"/>
          </w:rPr>
        </w:pPr>
        <w:r w:rsidRPr="004272AE">
          <w:rPr>
            <w:rFonts w:ascii="David" w:hAnsi="David"/>
          </w:rPr>
          <w:fldChar w:fldCharType="begin"/>
        </w:r>
        <w:r w:rsidRPr="004272AE">
          <w:rPr>
            <w:rFonts w:ascii="David" w:hAnsi="David"/>
          </w:rPr>
          <w:instrText xml:space="preserve"> PAGE   \* MERGEFORMAT </w:instrText>
        </w:r>
        <w:r w:rsidRPr="004272AE">
          <w:rPr>
            <w:rFonts w:ascii="David" w:hAnsi="David"/>
          </w:rPr>
          <w:fldChar w:fldCharType="separate"/>
        </w:r>
        <w:r w:rsidRPr="00E2184C">
          <w:rPr>
            <w:rFonts w:ascii="David" w:hAnsi="David"/>
            <w:noProof/>
            <w:szCs w:val="20"/>
            <w:lang w:val="he-IL"/>
          </w:rPr>
          <w:t>4</w:t>
        </w:r>
        <w:r w:rsidRPr="004272AE">
          <w:rPr>
            <w:rFonts w:ascii="David" w:hAnsi="David"/>
            <w:noProof/>
            <w:lang w:val="he-IL"/>
          </w:rPr>
          <w:fldChar w:fldCharType="end"/>
        </w:r>
      </w:p>
    </w:sdtContent>
  </w:sdt>
  <w:p w14:paraId="13890DA9" w14:textId="77777777" w:rsidR="00EB6268" w:rsidRDefault="00EB626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014" w14:textId="77777777" w:rsidR="001910B6" w:rsidRPr="004272AE" w:rsidRDefault="00FC7C07" w:rsidP="00DF37E1">
    <w:pPr>
      <w:pStyle w:val="Footer"/>
      <w:tabs>
        <w:tab w:val="clear" w:pos="4252"/>
        <w:tab w:val="clear" w:pos="8504"/>
      </w:tabs>
      <w:bidi/>
      <w:ind w:firstLine="0"/>
      <w:jc w:val="right"/>
      <w:rPr>
        <w:rFonts w:ascii="David" w:hAnsi="David"/>
        <w:noProof/>
        <w:szCs w:val="20"/>
        <w:rtl/>
        <w:lang w:val="he-IL"/>
      </w:rPr>
    </w:pPr>
    <w:r w:rsidRPr="004272AE">
      <w:rPr>
        <w:rFonts w:ascii="David" w:hAnsi="David"/>
        <w:noProof/>
        <w:szCs w:val="20"/>
        <w:rtl/>
        <w:lang w:val="he-IL"/>
      </w:rPr>
      <w:fldChar w:fldCharType="begin"/>
    </w:r>
    <w:r w:rsidRPr="004272AE">
      <w:rPr>
        <w:rFonts w:ascii="David" w:hAnsi="David"/>
        <w:noProof/>
        <w:szCs w:val="20"/>
        <w:rtl/>
        <w:lang w:val="he-IL"/>
      </w:rPr>
      <w:instrText xml:space="preserve"> PAGE </w:instrText>
    </w:r>
    <w:r w:rsidRPr="004272AE">
      <w:rPr>
        <w:rFonts w:ascii="David" w:hAnsi="David"/>
        <w:noProof/>
        <w:szCs w:val="20"/>
        <w:rtl/>
        <w:lang w:val="he-IL"/>
      </w:rPr>
      <w:fldChar w:fldCharType="separate"/>
    </w:r>
    <w:r>
      <w:rPr>
        <w:rFonts w:ascii="David" w:hAnsi="David"/>
        <w:noProof/>
        <w:szCs w:val="20"/>
        <w:rtl/>
        <w:lang w:val="he-IL"/>
      </w:rPr>
      <w:t>1</w:t>
    </w:r>
    <w:r w:rsidRPr="004272AE">
      <w:rPr>
        <w:rFonts w:ascii="David" w:hAnsi="David"/>
        <w:noProof/>
        <w:szCs w:val="20"/>
        <w:rtl/>
        <w:lang w:val="he-IL"/>
      </w:rPr>
      <w:fldChar w:fldCharType="end"/>
    </w:r>
  </w:p>
  <w:p w14:paraId="45A3720D" w14:textId="77777777" w:rsidR="00EB6268" w:rsidRDefault="00EB62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2699" w14:textId="77777777" w:rsidR="0033439C" w:rsidRDefault="0033439C" w:rsidP="0033439C">
      <w:r>
        <w:separator/>
      </w:r>
    </w:p>
  </w:footnote>
  <w:footnote w:type="continuationSeparator" w:id="0">
    <w:p w14:paraId="49BE6BDA" w14:textId="77777777" w:rsidR="0033439C" w:rsidRDefault="0033439C" w:rsidP="0033439C">
      <w:r>
        <w:continuationSeparator/>
      </w:r>
    </w:p>
  </w:footnote>
  <w:footnote w:id="1">
    <w:p w14:paraId="05B1E02B" w14:textId="77777777" w:rsidR="0033439C" w:rsidRPr="008F2AEB" w:rsidRDefault="0033439C" w:rsidP="0033439C">
      <w:pPr>
        <w:pStyle w:val="FootnoteText"/>
        <w:tabs>
          <w:tab w:val="clear" w:pos="283"/>
        </w:tabs>
        <w:spacing w:before="0" w:line="240" w:lineRule="exact"/>
        <w:ind w:left="282" w:hanging="282"/>
        <w:rPr>
          <w:rFonts w:ascii="David" w:hAnsi="David"/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FD2839">
        <w:rPr>
          <w:sz w:val="18"/>
        </w:rPr>
        <w:t>W3C – World Wide Web Consortium</w:t>
      </w:r>
      <w:r w:rsidRPr="00FD2839">
        <w:rPr>
          <w:sz w:val="18"/>
          <w:rtl/>
        </w:rPr>
        <w:t>; לפי קביעת האקדמיה ללשון העברית: מארג כלל-עולמי -</w:t>
      </w:r>
      <w:r>
        <w:rPr>
          <w:rFonts w:hint="cs"/>
          <w:sz w:val="18"/>
          <w:rtl/>
        </w:rPr>
        <w:t xml:space="preserve"> </w:t>
      </w:r>
      <w:r w:rsidRPr="00FD2839">
        <w:rPr>
          <w:sz w:val="18"/>
        </w:rPr>
        <w:t>World Wide Web</w:t>
      </w:r>
      <w:r>
        <w:rPr>
          <w:rFonts w:hint="cs"/>
          <w:rtl/>
        </w:rPr>
        <w:t>.</w:t>
      </w:r>
    </w:p>
  </w:footnote>
  <w:footnote w:id="2">
    <w:p w14:paraId="13F19489" w14:textId="77777777" w:rsidR="0033439C" w:rsidRPr="008F2AEB" w:rsidRDefault="0033439C" w:rsidP="0033439C">
      <w:pPr>
        <w:pStyle w:val="FootnoteText"/>
        <w:tabs>
          <w:tab w:val="clear" w:pos="283"/>
        </w:tabs>
        <w:spacing w:line="240" w:lineRule="exact"/>
        <w:ind w:left="282" w:hanging="282"/>
        <w:rPr>
          <w:rFonts w:ascii="David" w:hAnsi="David"/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9E0A0D">
        <w:rPr>
          <w:rFonts w:hint="eastAsia"/>
          <w:rtl/>
        </w:rPr>
        <w:t>בעת</w:t>
      </w:r>
      <w:r w:rsidRPr="009E0A0D">
        <w:rPr>
          <w:rtl/>
        </w:rPr>
        <w:t xml:space="preserve"> הכנת תקן זה כתובת זו היא הכת</w:t>
      </w:r>
      <w:r w:rsidRPr="009E0A0D">
        <w:rPr>
          <w:rFonts w:hint="eastAsia"/>
          <w:rtl/>
        </w:rPr>
        <w:t>ובת</w:t>
      </w:r>
      <w:r w:rsidRPr="009E0A0D">
        <w:rPr>
          <w:rtl/>
        </w:rPr>
        <w:t xml:space="preserve"> שבתוקף</w:t>
      </w:r>
      <w:r>
        <w:rPr>
          <w:rFonts w:hint="cs"/>
          <w:rtl/>
        </w:rPr>
        <w:t>.</w:t>
      </w:r>
    </w:p>
  </w:footnote>
  <w:footnote w:id="3">
    <w:p w14:paraId="35DC071D" w14:textId="77777777" w:rsidR="0033439C" w:rsidRDefault="0033439C" w:rsidP="0033439C">
      <w:pPr>
        <w:pStyle w:val="FootnoteText"/>
        <w:tabs>
          <w:tab w:val="clear" w:pos="283"/>
        </w:tabs>
        <w:spacing w:line="240" w:lineRule="exact"/>
        <w:ind w:left="282" w:hanging="282"/>
        <w:rPr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FD2839">
        <w:rPr>
          <w:rFonts w:ascii="David" w:hAnsi="David"/>
          <w:rtl/>
        </w:rPr>
        <w:t xml:space="preserve">לפי קביעת האקדמיה </w:t>
      </w:r>
      <w:r w:rsidRPr="00C613EA">
        <w:rPr>
          <w:rtl/>
        </w:rPr>
        <w:t>ללשון</w:t>
      </w:r>
      <w:r w:rsidRPr="00FD2839">
        <w:rPr>
          <w:rFonts w:ascii="David" w:hAnsi="David"/>
          <w:rtl/>
        </w:rPr>
        <w:t xml:space="preserve"> העברית המונח העברי הוא </w:t>
      </w:r>
      <w:r w:rsidRPr="00FD2839">
        <w:rPr>
          <w:rFonts w:ascii="David" w:hAnsi="David"/>
          <w:cs/>
        </w:rPr>
        <w:t>‎</w:t>
      </w:r>
      <w:r w:rsidRPr="00FD2839">
        <w:rPr>
          <w:rFonts w:ascii="David" w:hAnsi="David"/>
          <w:rtl/>
        </w:rPr>
        <w:t>‏</w:t>
      </w:r>
      <w:r w:rsidRPr="00FD2839">
        <w:rPr>
          <w:rFonts w:ascii="David" w:hAnsi="David"/>
          <w:cs/>
        </w:rPr>
        <w:t>‎</w:t>
      </w:r>
      <w:r w:rsidRPr="00FD2839">
        <w:rPr>
          <w:rFonts w:ascii="David" w:hAnsi="David"/>
          <w:rtl/>
        </w:rPr>
        <w:t>‏</w:t>
      </w:r>
      <w:r w:rsidRPr="00FD2839">
        <w:rPr>
          <w:rFonts w:ascii="David" w:hAnsi="David"/>
          <w:cs/>
        </w:rPr>
        <w:t>‎</w:t>
      </w:r>
      <w:r>
        <w:rPr>
          <w:rFonts w:ascii="David" w:hAnsi="David" w:hint="cs"/>
          <w:rtl/>
        </w:rPr>
        <w:t>מ</w:t>
      </w:r>
      <w:r>
        <w:rPr>
          <w:rFonts w:ascii="David" w:hAnsi="David"/>
          <w:rtl/>
        </w:rPr>
        <w:t>ִ</w:t>
      </w:r>
      <w:r w:rsidRPr="00FD2839">
        <w:rPr>
          <w:rFonts w:ascii="David" w:hAnsi="David"/>
          <w:rtl/>
        </w:rPr>
        <w:t>רְשֶתֶת.</w:t>
      </w:r>
    </w:p>
  </w:footnote>
  <w:footnote w:id="4">
    <w:p w14:paraId="5509B7FA" w14:textId="77777777" w:rsidR="0033439C" w:rsidRDefault="0033439C" w:rsidP="0033439C">
      <w:pPr>
        <w:pStyle w:val="FootnoteText"/>
        <w:tabs>
          <w:tab w:val="clear" w:pos="283"/>
        </w:tabs>
        <w:spacing w:line="240" w:lineRule="exact"/>
        <w:ind w:left="282" w:hanging="282"/>
        <w:rPr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>
        <w:rPr>
          <w:sz w:val="18"/>
          <w:szCs w:val="18"/>
        </w:rPr>
        <w:t>W</w:t>
      </w:r>
      <w:r w:rsidRPr="009E0A0D">
        <w:rPr>
          <w:sz w:val="18"/>
          <w:szCs w:val="18"/>
        </w:rPr>
        <w:t>CAG – Web Content Accessibility Guidelines</w:t>
      </w:r>
    </w:p>
  </w:footnote>
  <w:footnote w:id="5">
    <w:p w14:paraId="70E3E6DB" w14:textId="3344226B" w:rsidR="0033439C" w:rsidRDefault="0033439C" w:rsidP="0033439C">
      <w:pPr>
        <w:pStyle w:val="FootnoteText"/>
        <w:rPr>
          <w:rtl/>
        </w:rPr>
      </w:pPr>
      <w:r w:rsidRPr="00DF37E1">
        <w:rPr>
          <w:rFonts w:hint="cs"/>
          <w:sz w:val="22"/>
          <w:szCs w:val="22"/>
          <w:vertAlign w:val="superscript"/>
          <w:rtl/>
        </w:rPr>
        <w:t>(</w:t>
      </w:r>
      <w:r w:rsidRPr="00DF37E1">
        <w:rPr>
          <w:rStyle w:val="FootnoteReference"/>
          <w:sz w:val="18"/>
          <w:szCs w:val="18"/>
        </w:rPr>
        <w:footnoteRef/>
      </w:r>
      <w:r w:rsidRPr="00DF37E1">
        <w:rPr>
          <w:rFonts w:hint="cs"/>
          <w:sz w:val="22"/>
          <w:szCs w:val="22"/>
          <w:vertAlign w:val="superscript"/>
          <w:rtl/>
        </w:rPr>
        <w:t>)</w:t>
      </w:r>
      <w:r w:rsidR="00CC5F26">
        <w:rPr>
          <w:rtl/>
        </w:rPr>
        <w:tab/>
      </w:r>
      <w:r w:rsidRPr="00992B41">
        <w:rPr>
          <w:rFonts w:hint="cs"/>
          <w:sz w:val="18"/>
          <w:rtl/>
        </w:rPr>
        <w:t>לפי קביעת האקדמיה ללשון העברית המונח העברי הוא חוזי.</w:t>
      </w:r>
    </w:p>
  </w:footnote>
  <w:footnote w:id="6">
    <w:p w14:paraId="721C551E" w14:textId="77777777" w:rsidR="0033439C" w:rsidRDefault="0033439C" w:rsidP="0033439C">
      <w:pPr>
        <w:pStyle w:val="FootnoteText"/>
        <w:rPr>
          <w:rtl/>
        </w:rPr>
      </w:pPr>
      <w:r w:rsidRPr="00DF37E1">
        <w:rPr>
          <w:rFonts w:hint="cs"/>
          <w:sz w:val="24"/>
          <w:szCs w:val="24"/>
          <w:vertAlign w:val="superscript"/>
          <w:rtl/>
        </w:rPr>
        <w:t>(ו)</w:t>
      </w:r>
      <w:r w:rsidRPr="00DF37E1">
        <w:rPr>
          <w:rFonts w:hint="cs"/>
          <w:sz w:val="22"/>
          <w:szCs w:val="22"/>
          <w:rtl/>
        </w:rPr>
        <w:t xml:space="preserve"> </w:t>
      </w:r>
      <w:r w:rsidRPr="00DF37E1">
        <w:rPr>
          <w:sz w:val="22"/>
          <w:szCs w:val="22"/>
          <w:rtl/>
        </w:rPr>
        <w:t xml:space="preserve"> </w:t>
      </w:r>
      <w:r w:rsidRPr="008F13D7">
        <w:rPr>
          <w:rFonts w:ascii="David" w:hAnsi="David"/>
          <w:rtl/>
        </w:rPr>
        <w:t>חלופה של כל תוכן המדיה היא העברת כל המידע (קולי או/וגם חזותי) כדי להבין את ההתרחשות (התסריט) במלואה</w:t>
      </w:r>
      <w:r w:rsidRPr="008F13D7">
        <w:rPr>
          <w:rFonts w:ascii="David" w:hAnsi="David"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5FF3" w14:textId="77777777" w:rsidR="0033439C" w:rsidRDefault="0033439C" w:rsidP="007907E2">
    <w:pPr>
      <w:pStyle w:val="Header"/>
      <w:tabs>
        <w:tab w:val="clear" w:pos="4252"/>
        <w:tab w:val="clear" w:pos="8504"/>
      </w:tabs>
      <w:bidi/>
      <w:ind w:left="0"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F60" w14:textId="6D827E10" w:rsidR="0033439C" w:rsidRDefault="0033439C" w:rsidP="00F6564F">
    <w:pPr>
      <w:pStyle w:val="Header"/>
      <w:bidi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E84" w14:textId="77777777" w:rsidR="0033439C" w:rsidRDefault="003343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DE7" w14:textId="77777777" w:rsidR="0033439C" w:rsidRDefault="0033439C" w:rsidP="007907E2">
    <w:pPr>
      <w:pStyle w:val="Header"/>
      <w:bidi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D78B" w14:textId="77777777" w:rsidR="0033439C" w:rsidRDefault="003343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1890" w14:textId="77777777" w:rsidR="001910B6" w:rsidRDefault="00FC7C07" w:rsidP="007907E2">
    <w:pPr>
      <w:pStyle w:val="Header"/>
      <w:tabs>
        <w:tab w:val="clear" w:pos="4252"/>
        <w:tab w:val="clear" w:pos="8504"/>
      </w:tabs>
      <w:bidi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E54" w14:textId="77777777" w:rsidR="001910B6" w:rsidRDefault="00FC7C07" w:rsidP="007907E2">
    <w:pPr>
      <w:pStyle w:val="Header"/>
      <w:tabs>
        <w:tab w:val="clear" w:pos="4252"/>
        <w:tab w:val="clear" w:pos="8504"/>
      </w:tabs>
      <w:bidi/>
      <w:jc w:val="right"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  <w:p w14:paraId="07EFE52C" w14:textId="77777777" w:rsidR="00EB6268" w:rsidRDefault="00EB626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2BEC" w14:textId="77777777" w:rsidR="000E6B45" w:rsidRDefault="00CF3327" w:rsidP="001C0C1A">
    <w:pPr>
      <w:pStyle w:val="Header"/>
      <w:jc w:val="right"/>
    </w:pPr>
  </w:p>
  <w:p w14:paraId="3719D00E" w14:textId="77777777" w:rsidR="001910B6" w:rsidRDefault="00FC7C07" w:rsidP="000E6B45">
    <w:pPr>
      <w:pStyle w:val="Header"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2021</w:t>
    </w:r>
    <w:r>
      <w:rPr>
        <w:rtl/>
      </w:rPr>
      <w:t>)</w:t>
    </w:r>
  </w:p>
  <w:p w14:paraId="744F8253" w14:textId="77777777" w:rsidR="000E6B45" w:rsidRDefault="00CF3327" w:rsidP="001C0C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094E714"/>
    <w:lvl w:ilvl="0">
      <w:start w:val="1"/>
      <w:numFmt w:val="decimal"/>
      <w:pStyle w:val="Heading1"/>
      <w:lvlText w:val="%1."/>
      <w:legacy w:legacy="1" w:legacySpace="0" w:legacyIndent="0"/>
      <w:lvlJc w:val="left"/>
      <w:rPr>
        <w:rFonts w:ascii="David" w:hAnsi="David" w:cs="David" w:hint="cs"/>
        <w:b/>
        <w:i w:val="0"/>
        <w:sz w:val="24"/>
        <w:szCs w:val="24"/>
      </w:rPr>
    </w:lvl>
    <w:lvl w:ilvl="1">
      <w:start w:val="1"/>
      <w:numFmt w:val="decimal"/>
      <w:lvlText w:val="%1.%2."/>
      <w:legacy w:legacy="1" w:legacySpace="0" w:legacyIndent="397"/>
      <w:lvlJc w:val="left"/>
      <w:pPr>
        <w:ind w:left="823" w:hanging="397"/>
      </w:pPr>
      <w:rPr>
        <w:rFonts w:ascii="Times New Roman" w:hAnsi="Times New Roman" w:cs="David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egacy w:legacy="1" w:legacySpace="0" w:legacyIndent="397"/>
      <w:lvlJc w:val="left"/>
      <w:pPr>
        <w:ind w:left="851" w:hanging="397"/>
      </w:pPr>
      <w:rPr>
        <w:rFonts w:ascii="David" w:hAnsi="David" w:cs="David" w:hint="cs"/>
        <w:b w:val="0"/>
        <w:bCs/>
        <w:i w:val="0"/>
        <w:sz w:val="20"/>
      </w:rPr>
    </w:lvl>
    <w:lvl w:ilvl="3">
      <w:start w:val="1"/>
      <w:numFmt w:val="decimal"/>
      <w:lvlText w:val="%1.%2.%3.%4."/>
      <w:legacy w:legacy="1" w:legacySpace="0" w:legacyIndent="397"/>
      <w:lvlJc w:val="left"/>
      <w:pPr>
        <w:ind w:left="1134" w:hanging="397"/>
      </w:pPr>
      <w:rPr>
        <w:rFonts w:ascii="David" w:hAnsi="David" w:cs="David" w:hint="cs"/>
        <w:b/>
        <w:i w:val="0"/>
        <w:sz w:val="20"/>
      </w:rPr>
    </w:lvl>
    <w:lvl w:ilvl="4">
      <w:start w:val="1"/>
      <w:numFmt w:val="decimal"/>
      <w:lvlText w:val="%1.%2.%3.%4.%5."/>
      <w:legacy w:legacy="1" w:legacySpace="0" w:legacyIndent="397"/>
      <w:lvlJc w:val="left"/>
      <w:pPr>
        <w:ind w:left="1588" w:hanging="397"/>
      </w:pPr>
      <w:rPr>
        <w:rFonts w:ascii="David" w:hAnsi="David" w:cs="David" w:hint="cs"/>
        <w:b/>
        <w:i w:val="0"/>
        <w:sz w:val="20"/>
      </w:rPr>
    </w:lvl>
    <w:lvl w:ilvl="5">
      <w:start w:val="1"/>
      <w:numFmt w:val="decimal"/>
      <w:pStyle w:val="Heading6"/>
      <w:lvlText w:val="%1.%2.%3.%4.%5.%6."/>
      <w:legacy w:legacy="1" w:legacySpace="0" w:legacyIndent="397"/>
      <w:lvlJc w:val="center"/>
      <w:pPr>
        <w:ind w:left="1985" w:hanging="397"/>
      </w:pPr>
    </w:lvl>
    <w:lvl w:ilvl="6">
      <w:start w:val="1"/>
      <w:numFmt w:val="decimal"/>
      <w:pStyle w:val="Heading7"/>
      <w:lvlText w:val="%1.%2.%3.%4.%5.%6.%7."/>
      <w:legacy w:legacy="1" w:legacySpace="0" w:legacyIndent="397"/>
      <w:lvlJc w:val="center"/>
      <w:pPr>
        <w:ind w:left="2382" w:hanging="397"/>
      </w:pPr>
    </w:lvl>
    <w:lvl w:ilvl="7">
      <w:start w:val="1"/>
      <w:numFmt w:val="decimal"/>
      <w:pStyle w:val="Heading8"/>
      <w:lvlText w:val="%1.%2.%3.%4.%5.%6.%7.%8."/>
      <w:legacy w:legacy="1" w:legacySpace="0" w:legacyIndent="397"/>
      <w:lvlJc w:val="center"/>
      <w:pPr>
        <w:ind w:left="2779" w:hanging="397"/>
      </w:pPr>
    </w:lvl>
    <w:lvl w:ilvl="8">
      <w:start w:val="1"/>
      <w:numFmt w:val="decimal"/>
      <w:pStyle w:val="Heading9"/>
      <w:lvlText w:val="%1.%2.%3.%4.%5.%6.%7.%8.%9."/>
      <w:legacy w:legacy="1" w:legacySpace="0" w:legacyIndent="397"/>
      <w:lvlJc w:val="center"/>
      <w:pPr>
        <w:ind w:left="3176" w:hanging="397"/>
      </w:pPr>
    </w:lvl>
  </w:abstractNum>
  <w:abstractNum w:abstractNumId="1" w15:restartNumberingAfterBreak="0">
    <w:nsid w:val="0B8816BF"/>
    <w:multiLevelType w:val="multilevel"/>
    <w:tmpl w:val="2460FCF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ind w:left="1080" w:hanging="720"/>
      </w:pPr>
      <w:rPr>
        <w:rFonts w:cs="David" w:hint="default"/>
        <w:b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51E9164C"/>
    <w:multiLevelType w:val="hybridMultilevel"/>
    <w:tmpl w:val="CC462190"/>
    <w:lvl w:ilvl="0" w:tplc="716A72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5E7E4CF1"/>
    <w:multiLevelType w:val="hybridMultilevel"/>
    <w:tmpl w:val="2D1E3ACE"/>
    <w:lvl w:ilvl="0" w:tplc="44D0610C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CA0F4D"/>
    <w:multiLevelType w:val="hybridMultilevel"/>
    <w:tmpl w:val="2D1E3ACE"/>
    <w:lvl w:ilvl="0" w:tplc="FFFFFFFF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1D4294"/>
    <w:multiLevelType w:val="hybridMultilevel"/>
    <w:tmpl w:val="2D1E3ACE"/>
    <w:lvl w:ilvl="0" w:tplc="FFFFFFFF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354749">
    <w:abstractNumId w:val="0"/>
  </w:num>
  <w:num w:numId="2" w16cid:durableId="1183931546">
    <w:abstractNumId w:val="2"/>
  </w:num>
  <w:num w:numId="3" w16cid:durableId="934482348">
    <w:abstractNumId w:val="1"/>
  </w:num>
  <w:num w:numId="4" w16cid:durableId="355155165">
    <w:abstractNumId w:val="3"/>
  </w:num>
  <w:num w:numId="5" w16cid:durableId="693966102">
    <w:abstractNumId w:val="4"/>
  </w:num>
  <w:num w:numId="6" w16cid:durableId="1509178766">
    <w:abstractNumId w:val="5"/>
  </w:num>
  <w:num w:numId="7" w16cid:durableId="2095322382">
    <w:abstractNumId w:val="0"/>
  </w:num>
  <w:num w:numId="8" w16cid:durableId="1450123780">
    <w:abstractNumId w:val="1"/>
  </w:num>
  <w:num w:numId="9" w16cid:durableId="1146778033">
    <w:abstractNumId w:val="1"/>
  </w:num>
  <w:num w:numId="10" w16cid:durableId="826097762">
    <w:abstractNumId w:val="1"/>
  </w:num>
  <w:num w:numId="11" w16cid:durableId="897941159">
    <w:abstractNumId w:val="1"/>
  </w:num>
  <w:num w:numId="12" w16cid:durableId="1143699584">
    <w:abstractNumId w:val="1"/>
  </w:num>
  <w:num w:numId="13" w16cid:durableId="1050151662">
    <w:abstractNumId w:val="1"/>
  </w:num>
  <w:num w:numId="14" w16cid:durableId="51801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/>
  <w:defaultTabStop w:val="720"/>
  <w:evenAndOddHeaders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9C"/>
    <w:rsid w:val="00030AF4"/>
    <w:rsid w:val="0005354E"/>
    <w:rsid w:val="000E7E7F"/>
    <w:rsid w:val="00176DB6"/>
    <w:rsid w:val="00194409"/>
    <w:rsid w:val="0027577A"/>
    <w:rsid w:val="002E6794"/>
    <w:rsid w:val="0033439C"/>
    <w:rsid w:val="003631B6"/>
    <w:rsid w:val="0037366D"/>
    <w:rsid w:val="003A054E"/>
    <w:rsid w:val="0040284F"/>
    <w:rsid w:val="00422C06"/>
    <w:rsid w:val="00451718"/>
    <w:rsid w:val="004A5219"/>
    <w:rsid w:val="004D14C8"/>
    <w:rsid w:val="004E34C2"/>
    <w:rsid w:val="005E4318"/>
    <w:rsid w:val="006603F6"/>
    <w:rsid w:val="006E49E3"/>
    <w:rsid w:val="00774AC1"/>
    <w:rsid w:val="00795B76"/>
    <w:rsid w:val="007C4A4A"/>
    <w:rsid w:val="0086493E"/>
    <w:rsid w:val="00894EC8"/>
    <w:rsid w:val="008C053F"/>
    <w:rsid w:val="00990E4F"/>
    <w:rsid w:val="009F67A2"/>
    <w:rsid w:val="00A3532E"/>
    <w:rsid w:val="00A60298"/>
    <w:rsid w:val="00A942B5"/>
    <w:rsid w:val="00AB11F8"/>
    <w:rsid w:val="00AB394C"/>
    <w:rsid w:val="00AC6FC7"/>
    <w:rsid w:val="00AE715A"/>
    <w:rsid w:val="00B62BAA"/>
    <w:rsid w:val="00CC1724"/>
    <w:rsid w:val="00CC5F26"/>
    <w:rsid w:val="00CF3327"/>
    <w:rsid w:val="00DC4F11"/>
    <w:rsid w:val="00DD2784"/>
    <w:rsid w:val="00DF1C0D"/>
    <w:rsid w:val="00E16A42"/>
    <w:rsid w:val="00E54EB1"/>
    <w:rsid w:val="00E667C2"/>
    <w:rsid w:val="00EB6268"/>
    <w:rsid w:val="00F6564F"/>
    <w:rsid w:val="00F72E60"/>
    <w:rsid w:val="00F833F7"/>
    <w:rsid w:val="00F96D42"/>
    <w:rsid w:val="00FB01C9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0936"/>
  <w15:chartTrackingRefBased/>
  <w15:docId w15:val="{CF7A7A09-6898-47BE-9202-8E45ECB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9C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David"/>
      <w:spacing w:val="10"/>
      <w:sz w:val="20"/>
    </w:rPr>
  </w:style>
  <w:style w:type="paragraph" w:styleId="Heading1">
    <w:name w:val="heading 1"/>
    <w:basedOn w:val="Normal"/>
    <w:next w:val="a"/>
    <w:link w:val="Heading1Char"/>
    <w:qFormat/>
    <w:rsid w:val="0033439C"/>
    <w:pPr>
      <w:numPr>
        <w:numId w:val="1"/>
      </w:numPr>
      <w:spacing w:line="360" w:lineRule="auto"/>
      <w:outlineLvl w:val="0"/>
    </w:pPr>
    <w:rPr>
      <w:b/>
      <w:bCs/>
      <w:sz w:val="22"/>
      <w:szCs w:val="24"/>
    </w:rPr>
  </w:style>
  <w:style w:type="paragraph" w:styleId="Heading2">
    <w:name w:val="heading 2"/>
    <w:basedOn w:val="Heading1"/>
    <w:next w:val="Normal"/>
    <w:link w:val="Heading2Char"/>
    <w:qFormat/>
    <w:rsid w:val="008C053F"/>
    <w:pPr>
      <w:numPr>
        <w:numId w:val="0"/>
      </w:numPr>
      <w:spacing w:before="360" w:after="6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33439C"/>
    <w:pPr>
      <w:spacing w:before="120" w:line="360" w:lineRule="auto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qFormat/>
    <w:rsid w:val="008C053F"/>
    <w:pPr>
      <w:numPr>
        <w:ilvl w:val="2"/>
        <w:numId w:val="3"/>
      </w:numPr>
      <w:tabs>
        <w:tab w:val="left" w:pos="425"/>
        <w:tab w:val="left" w:pos="708"/>
      </w:tabs>
      <w:spacing w:before="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3439C"/>
    <w:pPr>
      <w:numPr>
        <w:ilvl w:val="4"/>
      </w:numPr>
      <w:outlineLvl w:val="4"/>
    </w:pPr>
  </w:style>
  <w:style w:type="paragraph" w:styleId="Heading6">
    <w:name w:val="heading 6"/>
    <w:basedOn w:val="Normal"/>
    <w:next w:val="NormalIndent"/>
    <w:link w:val="Heading6Char"/>
    <w:qFormat/>
    <w:rsid w:val="0033439C"/>
    <w:pPr>
      <w:numPr>
        <w:ilvl w:val="5"/>
        <w:numId w:val="1"/>
      </w:numPr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33439C"/>
    <w:pPr>
      <w:numPr>
        <w:ilvl w:val="6"/>
        <w:numId w:val="1"/>
      </w:numPr>
      <w:tabs>
        <w:tab w:val="left" w:pos="1363"/>
      </w:tabs>
      <w:spacing w:before="240" w:after="240" w:line="360" w:lineRule="auto"/>
      <w:ind w:right="992"/>
      <w:jc w:val="center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33439C"/>
    <w:pPr>
      <w:numPr>
        <w:ilvl w:val="7"/>
        <w:numId w:val="1"/>
      </w:numPr>
      <w:spacing w:before="240" w:after="360"/>
      <w:jc w:val="center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Indent"/>
    <w:link w:val="Heading9Char"/>
    <w:qFormat/>
    <w:rsid w:val="0033439C"/>
    <w:pPr>
      <w:numPr>
        <w:ilvl w:val="8"/>
        <w:numId w:val="1"/>
      </w:numPr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39C"/>
    <w:rPr>
      <w:rFonts w:ascii="Times New Roman" w:eastAsia="Times New Roman" w:hAnsi="Times New Roman" w:cs="David"/>
      <w:b/>
      <w:bCs/>
      <w:spacing w:val="10"/>
      <w:szCs w:val="24"/>
    </w:rPr>
  </w:style>
  <w:style w:type="character" w:customStyle="1" w:styleId="Heading2Char">
    <w:name w:val="Heading 2 Char"/>
    <w:basedOn w:val="DefaultParagraphFont"/>
    <w:link w:val="Heading2"/>
    <w:rsid w:val="008C053F"/>
    <w:rPr>
      <w:rFonts w:ascii="Times New Roman" w:eastAsia="Times New Roman" w:hAnsi="Times New Roman" w:cs="David"/>
      <w:b/>
      <w:bCs/>
      <w:spacing w:val="10"/>
      <w:szCs w:val="24"/>
    </w:rPr>
  </w:style>
  <w:style w:type="character" w:customStyle="1" w:styleId="Heading3Char">
    <w:name w:val="Heading 3 Char"/>
    <w:basedOn w:val="DefaultParagraphFont"/>
    <w:link w:val="Heading3"/>
    <w:rsid w:val="0033439C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4Char">
    <w:name w:val="Heading 4 Char"/>
    <w:basedOn w:val="DefaultParagraphFont"/>
    <w:link w:val="Heading4"/>
    <w:rsid w:val="008C053F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5Char">
    <w:name w:val="Heading 5 Char"/>
    <w:basedOn w:val="DefaultParagraphFont"/>
    <w:link w:val="Heading5"/>
    <w:rsid w:val="0033439C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6Char">
    <w:name w:val="Heading 6 Char"/>
    <w:basedOn w:val="DefaultParagraphFont"/>
    <w:link w:val="Heading6"/>
    <w:rsid w:val="0033439C"/>
    <w:rPr>
      <w:rFonts w:ascii="Times New Roman" w:eastAsia="Times New Roman" w:hAnsi="Times New Roman" w:cs="David"/>
      <w:spacing w:val="10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33439C"/>
    <w:rPr>
      <w:rFonts w:ascii="Times New Roman" w:eastAsia="Times New Roman" w:hAnsi="Times New Roman" w:cs="David"/>
      <w:b/>
      <w:bCs/>
      <w:spacing w:val="10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33439C"/>
    <w:rPr>
      <w:rFonts w:ascii="Times New Roman" w:eastAsia="Times New Roman" w:hAnsi="Times New Roman" w:cs="David"/>
      <w:b/>
      <w:bCs/>
      <w:spacing w:val="10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33439C"/>
    <w:rPr>
      <w:rFonts w:ascii="Times New Roman" w:eastAsia="Times New Roman" w:hAnsi="Times New Roman" w:cs="David"/>
      <w:i/>
      <w:iCs/>
      <w:spacing w:val="10"/>
      <w:sz w:val="20"/>
      <w:szCs w:val="20"/>
    </w:rPr>
  </w:style>
  <w:style w:type="paragraph" w:customStyle="1" w:styleId="a">
    <w:name w:val="כתיבה בסעיף"/>
    <w:basedOn w:val="Normal"/>
    <w:rsid w:val="0033439C"/>
    <w:pPr>
      <w:spacing w:line="360" w:lineRule="auto"/>
      <w:ind w:left="567"/>
    </w:pPr>
  </w:style>
  <w:style w:type="paragraph" w:styleId="NormalIndent">
    <w:name w:val="Normal Indent"/>
    <w:basedOn w:val="Normal"/>
    <w:rsid w:val="0033439C"/>
    <w:pPr>
      <w:ind w:left="720"/>
    </w:pPr>
  </w:style>
  <w:style w:type="paragraph" w:styleId="Footer">
    <w:name w:val="footer"/>
    <w:basedOn w:val="Normal"/>
    <w:link w:val="FooterChar"/>
    <w:uiPriority w:val="99"/>
    <w:rsid w:val="0033439C"/>
    <w:pPr>
      <w:tabs>
        <w:tab w:val="center" w:pos="4252"/>
        <w:tab w:val="left" w:pos="8504"/>
      </w:tabs>
      <w:bidi w:val="0"/>
      <w:ind w:left="-57" w:firstLine="360"/>
    </w:pPr>
  </w:style>
  <w:style w:type="character" w:customStyle="1" w:styleId="FooterChar">
    <w:name w:val="Footer Char"/>
    <w:basedOn w:val="DefaultParagraphFont"/>
    <w:link w:val="Footer"/>
    <w:uiPriority w:val="99"/>
    <w:rsid w:val="0033439C"/>
    <w:rPr>
      <w:rFonts w:ascii="Times New Roman" w:eastAsia="Times New Roman" w:hAnsi="Times New Roman" w:cs="David"/>
      <w:spacing w:val="10"/>
      <w:sz w:val="20"/>
    </w:rPr>
  </w:style>
  <w:style w:type="paragraph" w:styleId="Header">
    <w:name w:val="header"/>
    <w:basedOn w:val="Normal"/>
    <w:link w:val="HeaderChar"/>
    <w:semiHidden/>
    <w:rsid w:val="0033439C"/>
    <w:pPr>
      <w:tabs>
        <w:tab w:val="center" w:pos="4252"/>
        <w:tab w:val="left" w:pos="8504"/>
      </w:tabs>
      <w:bidi w:val="0"/>
      <w:ind w:left="-57"/>
    </w:pPr>
  </w:style>
  <w:style w:type="character" w:customStyle="1" w:styleId="HeaderChar">
    <w:name w:val="Header Char"/>
    <w:basedOn w:val="DefaultParagraphFont"/>
    <w:link w:val="Header"/>
    <w:semiHidden/>
    <w:rsid w:val="0033439C"/>
    <w:rPr>
      <w:rFonts w:ascii="Times New Roman" w:eastAsia="Times New Roman" w:hAnsi="Times New Roman" w:cs="David"/>
      <w:spacing w:val="10"/>
      <w:sz w:val="20"/>
    </w:rPr>
  </w:style>
  <w:style w:type="character" w:styleId="FootnoteReference">
    <w:name w:val="footnote reference"/>
    <w:basedOn w:val="DefaultParagraphFont"/>
    <w:semiHidden/>
    <w:rsid w:val="0033439C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3439C"/>
    <w:pPr>
      <w:tabs>
        <w:tab w:val="left" w:pos="283"/>
      </w:tabs>
      <w:spacing w:before="60"/>
      <w:ind w:left="283" w:hanging="34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39C"/>
    <w:rPr>
      <w:rFonts w:ascii="Times New Roman" w:eastAsia="Times New Roman" w:hAnsi="Times New Roman" w:cs="David"/>
      <w:spacing w:val="10"/>
      <w:sz w:val="20"/>
      <w:szCs w:val="20"/>
    </w:rPr>
  </w:style>
  <w:style w:type="paragraph" w:styleId="Caption">
    <w:name w:val="caption"/>
    <w:basedOn w:val="Normal"/>
    <w:next w:val="Normal"/>
    <w:qFormat/>
    <w:rsid w:val="0033439C"/>
    <w:pPr>
      <w:spacing w:before="120" w:after="120"/>
    </w:pPr>
    <w:rPr>
      <w:b/>
      <w:bCs/>
    </w:rPr>
  </w:style>
  <w:style w:type="character" w:styleId="Strong">
    <w:name w:val="Strong"/>
    <w:basedOn w:val="DefaultParagraphFont"/>
    <w:uiPriority w:val="22"/>
    <w:qFormat/>
    <w:rsid w:val="0033439C"/>
    <w:rPr>
      <w:b/>
      <w:bCs/>
    </w:rPr>
  </w:style>
  <w:style w:type="character" w:styleId="Hyperlink">
    <w:name w:val="Hyperlink"/>
    <w:basedOn w:val="DefaultParagraphFont"/>
    <w:uiPriority w:val="99"/>
    <w:unhideWhenUsed/>
    <w:rsid w:val="003343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3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pacing w:val="0"/>
      <w:sz w:val="32"/>
      <w:szCs w:val="32"/>
    </w:rPr>
  </w:style>
  <w:style w:type="table" w:styleId="PlainTable4">
    <w:name w:val="Plain Table 4"/>
    <w:basedOn w:val="TableNormal"/>
    <w:uiPriority w:val="44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w3.org/" TargetMode="External"/><Relationship Id="rId18" Type="http://schemas.openxmlformats.org/officeDocument/2006/relationships/hyperlink" Target="http://www.w3.org/Consortium/Legal/2015/doc-license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ev.buaa.edu.cn/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http://www.keio.ac.jp/" TargetMode="External"/><Relationship Id="rId20" Type="http://schemas.openxmlformats.org/officeDocument/2006/relationships/header" Target="head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ercim.org/" TargetMode="External"/><Relationship Id="rId23" Type="http://schemas.openxmlformats.org/officeDocument/2006/relationships/hyperlink" Target="https://www.isoc.org.il/files/w3c-wai/guidelines.html" TargetMode="Externa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sail.mit.edu/" TargetMode="External"/><Relationship Id="rId22" Type="http://schemas.openxmlformats.org/officeDocument/2006/relationships/header" Target="header5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i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C610-1589-48B4-97A0-B833F299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1648</Words>
  <Characters>8243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ת"י 5568 חלק 1	-	 קווים מנחים לנגישות תכנים באינטרנט: נגישות אתרי אינטרנט</vt:lpstr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ת"י 5568 חלק 1	-	 קווים מנחים לנגישות תכנים באינטרנט: נגישות אתרי אינטרנט</dc:title>
  <dc:subject/>
  <dc:creator>דנית לביא</dc:creator>
  <cp:keywords/>
  <dc:description/>
  <cp:lastModifiedBy>דנית לביא</cp:lastModifiedBy>
  <cp:revision>5</cp:revision>
  <dcterms:created xsi:type="dcterms:W3CDTF">2023-10-05T10:24:00Z</dcterms:created>
  <dcterms:modified xsi:type="dcterms:W3CDTF">2023-11-23T11:56:00Z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